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3E443CC2" w:rsidR="00A63EC6" w:rsidRPr="00BA3ED2" w:rsidRDefault="00A63EC6" w:rsidP="00A63EC6">
      <w:pPr>
        <w:pBdr>
          <w:bottom w:val="single" w:sz="4" w:space="1" w:color="auto"/>
        </w:pBdr>
        <w:tabs>
          <w:tab w:val="right" w:pos="9639"/>
        </w:tabs>
        <w:rPr>
          <w:rFonts w:cs="Calibri"/>
          <w:b/>
          <w:bCs/>
          <w:lang w:val="en-US"/>
        </w:rPr>
      </w:pPr>
      <w:r w:rsidRPr="00BA3ED2">
        <w:rPr>
          <w:rFonts w:cs="Calibri"/>
          <w:b/>
          <w:bCs/>
          <w:lang w:val="en-US"/>
        </w:rPr>
        <w:t xml:space="preserve">3GPP TSG </w:t>
      </w:r>
      <w:r w:rsidR="007E6BBC">
        <w:rPr>
          <w:rFonts w:cs="Calibri"/>
          <w:b/>
          <w:bCs/>
          <w:lang w:val="en-US"/>
        </w:rPr>
        <w:t>RAN WG4</w:t>
      </w:r>
      <w:r w:rsidRPr="00BA3ED2">
        <w:rPr>
          <w:rFonts w:cs="Calibri"/>
          <w:b/>
          <w:bCs/>
          <w:lang w:val="en-US"/>
        </w:rPr>
        <w:t>#</w:t>
      </w:r>
      <w:r w:rsidR="002C38B7">
        <w:rPr>
          <w:rFonts w:cs="Calibri"/>
          <w:b/>
          <w:bCs/>
          <w:lang w:val="en-US"/>
        </w:rPr>
        <w:t>70</w:t>
      </w:r>
      <w:r w:rsidRPr="00BA3ED2">
        <w:rPr>
          <w:rFonts w:cs="Calibri"/>
          <w:b/>
          <w:bCs/>
          <w:lang w:val="en-US"/>
        </w:rPr>
        <w:tab/>
      </w:r>
      <w:r w:rsidR="00F1455D" w:rsidRPr="00344F4A">
        <w:rPr>
          <w:rFonts w:cs="Calibri"/>
          <w:b/>
          <w:bCs/>
          <w:lang w:val="en-US"/>
        </w:rPr>
        <w:t>R4</w:t>
      </w:r>
      <w:r w:rsidRPr="00344F4A">
        <w:rPr>
          <w:rFonts w:cs="Calibri"/>
          <w:b/>
          <w:bCs/>
          <w:lang w:val="en-US"/>
        </w:rPr>
        <w:t>-</w:t>
      </w:r>
      <w:r w:rsidR="002C38B7">
        <w:rPr>
          <w:rFonts w:cs="Calibri"/>
          <w:b/>
          <w:bCs/>
          <w:lang w:val="en-US"/>
        </w:rPr>
        <w:t>140799</w:t>
      </w:r>
      <w:r w:rsidR="00672BD1" w:rsidRPr="00BA3ED2" w:rsidDel="00156900">
        <w:rPr>
          <w:rFonts w:cs="Calibri"/>
          <w:b/>
          <w:bCs/>
          <w:lang w:val="en-US"/>
        </w:rPr>
        <w:t xml:space="preserve"> </w:t>
      </w:r>
    </w:p>
    <w:p w14:paraId="554E79B0" w14:textId="18EA451D" w:rsidR="00A63EC6" w:rsidRPr="00BA3ED2" w:rsidRDefault="002C38B7" w:rsidP="00A63EC6">
      <w:pPr>
        <w:pBdr>
          <w:bottom w:val="single" w:sz="4" w:space="1" w:color="auto"/>
        </w:pBdr>
        <w:tabs>
          <w:tab w:val="right" w:pos="9639"/>
        </w:tabs>
        <w:rPr>
          <w:rFonts w:cs="Calibri"/>
          <w:bCs/>
          <w:lang w:val="en-US"/>
        </w:rPr>
      </w:pPr>
      <w:r>
        <w:rPr>
          <w:rFonts w:cs="Calibri"/>
          <w:b/>
          <w:lang w:val="en-US"/>
        </w:rPr>
        <w:t>Prague, Czech Republic</w:t>
      </w:r>
      <w:r w:rsidR="00A63EC6" w:rsidRPr="00BA3ED2">
        <w:rPr>
          <w:rFonts w:cs="Calibri"/>
          <w:b/>
          <w:bCs/>
          <w:lang w:val="en-US"/>
        </w:rPr>
        <w:tab/>
      </w:r>
      <w:r w:rsidR="00A63EC6" w:rsidRPr="00F426F0">
        <w:rPr>
          <w:rFonts w:cs="Calibri"/>
          <w:b/>
          <w:bCs/>
          <w:lang w:val="en-US"/>
        </w:rPr>
        <w:t>Agenda Item</w:t>
      </w:r>
      <w:r w:rsidR="00E27527" w:rsidRPr="00F426F0">
        <w:rPr>
          <w:rFonts w:cs="Calibri"/>
          <w:b/>
          <w:bCs/>
          <w:lang w:val="en-US"/>
        </w:rPr>
        <w:t xml:space="preserve"> </w:t>
      </w:r>
      <w:r>
        <w:rPr>
          <w:rFonts w:cs="Calibri"/>
          <w:b/>
          <w:bCs/>
          <w:lang w:val="en-US"/>
        </w:rPr>
        <w:t>7.36</w:t>
      </w:r>
    </w:p>
    <w:p w14:paraId="3E9F3A2B" w14:textId="1E15E6F0" w:rsidR="00A63EC6" w:rsidRPr="00BA3ED2" w:rsidRDefault="002C38B7" w:rsidP="00A63EC6">
      <w:pPr>
        <w:pBdr>
          <w:bottom w:val="single" w:sz="4" w:space="1" w:color="auto"/>
        </w:pBdr>
        <w:tabs>
          <w:tab w:val="right" w:pos="9639"/>
        </w:tabs>
        <w:rPr>
          <w:rFonts w:cs="Calibri"/>
          <w:b/>
          <w:lang w:val="en-US"/>
        </w:rPr>
      </w:pPr>
      <w:r>
        <w:rPr>
          <w:rFonts w:cs="Calibri"/>
          <w:b/>
          <w:bCs/>
          <w:lang w:val="en-US"/>
        </w:rPr>
        <w:t>February</w:t>
      </w:r>
      <w:r w:rsidR="00601B29">
        <w:rPr>
          <w:rFonts w:cs="Calibri"/>
          <w:b/>
          <w:bCs/>
          <w:lang w:val="en-US"/>
        </w:rPr>
        <w:t xml:space="preserve"> 1</w:t>
      </w:r>
      <w:r>
        <w:rPr>
          <w:rFonts w:cs="Calibri"/>
          <w:b/>
          <w:bCs/>
          <w:lang w:val="en-US"/>
        </w:rPr>
        <w:t>0</w:t>
      </w:r>
      <w:r w:rsidR="00F1455D" w:rsidRPr="00F1455D">
        <w:rPr>
          <w:rFonts w:cs="Calibri"/>
          <w:b/>
          <w:bCs/>
          <w:vertAlign w:val="superscript"/>
          <w:lang w:val="en-US"/>
        </w:rPr>
        <w:t>th</w:t>
      </w:r>
      <w:r w:rsidR="00F1455D">
        <w:rPr>
          <w:rFonts w:cs="Calibri"/>
          <w:b/>
          <w:bCs/>
          <w:lang w:val="en-US"/>
        </w:rPr>
        <w:t xml:space="preserve"> – </w:t>
      </w:r>
      <w:r w:rsidR="00601B29">
        <w:rPr>
          <w:rFonts w:cs="Calibri"/>
          <w:b/>
          <w:bCs/>
          <w:lang w:val="en-US"/>
        </w:rPr>
        <w:t>1</w:t>
      </w:r>
      <w:r>
        <w:rPr>
          <w:rFonts w:cs="Calibri"/>
          <w:b/>
          <w:bCs/>
          <w:lang w:val="en-US"/>
        </w:rPr>
        <w:t>4</w:t>
      </w:r>
      <w:r w:rsidR="00601B29" w:rsidRPr="00F1455D">
        <w:rPr>
          <w:rFonts w:cs="Calibri"/>
          <w:b/>
          <w:bCs/>
          <w:vertAlign w:val="superscript"/>
          <w:lang w:val="en-US"/>
        </w:rPr>
        <w:t>th</w:t>
      </w:r>
      <w:r w:rsidR="00F1455D">
        <w:rPr>
          <w:rFonts w:cs="Calibri"/>
          <w:b/>
          <w:bCs/>
          <w:lang w:val="en-US"/>
        </w:rPr>
        <w:t>, 2013</w:t>
      </w:r>
    </w:p>
    <w:p w14:paraId="7D87464E" w14:textId="77777777" w:rsidR="00A63EC6" w:rsidRPr="00BA3ED2" w:rsidRDefault="00A63EC6" w:rsidP="00A63EC6">
      <w:pPr>
        <w:pBdr>
          <w:bottom w:val="single" w:sz="4" w:space="1" w:color="auto"/>
        </w:pBdr>
        <w:tabs>
          <w:tab w:val="right" w:pos="9639"/>
        </w:tabs>
        <w:rPr>
          <w:rFonts w:cs="Calibri"/>
          <w:b/>
          <w:lang w:val="en-US"/>
        </w:rPr>
      </w:pPr>
    </w:p>
    <w:p w14:paraId="49A11180" w14:textId="1F4A9A38" w:rsidR="00A63EC6" w:rsidRPr="00BA3ED2" w:rsidRDefault="00A63EC6" w:rsidP="00A63EC6">
      <w:pPr>
        <w:pBdr>
          <w:bottom w:val="single" w:sz="4" w:space="1" w:color="auto"/>
        </w:pBdr>
        <w:tabs>
          <w:tab w:val="left" w:pos="993"/>
          <w:tab w:val="right" w:pos="9639"/>
        </w:tabs>
        <w:spacing w:after="600"/>
        <w:rPr>
          <w:rFonts w:cs="Calibri"/>
          <w:b/>
          <w:lang w:val="en-US"/>
        </w:rPr>
      </w:pPr>
      <w:r w:rsidRPr="00BA3ED2">
        <w:rPr>
          <w:rFonts w:cs="Calibri"/>
          <w:b/>
          <w:bCs/>
          <w:lang w:val="en-US"/>
        </w:rPr>
        <w:t xml:space="preserve">Source: </w:t>
      </w:r>
      <w:r w:rsidR="00601B29">
        <w:rPr>
          <w:rFonts w:cs="Calibri"/>
          <w:b/>
          <w:bCs/>
          <w:lang w:val="en-US"/>
        </w:rPr>
        <w:t>Broadcom Corporation</w:t>
      </w:r>
      <w:r w:rsidR="003A0DD4">
        <w:rPr>
          <w:rFonts w:cs="Calibri"/>
          <w:b/>
          <w:bCs/>
          <w:lang w:val="en-US"/>
        </w:rPr>
        <w:t xml:space="preserve">, </w:t>
      </w:r>
      <w:r w:rsidR="00BD3A46" w:rsidRPr="00BD3A46">
        <w:rPr>
          <w:rFonts w:cs="Calibri"/>
          <w:b/>
          <w:bCs/>
          <w:lang w:val="en-US"/>
        </w:rPr>
        <w:t>BlackBerry</w:t>
      </w:r>
      <w:r w:rsidR="00205CB0">
        <w:rPr>
          <w:rFonts w:cs="Calibri"/>
          <w:b/>
          <w:bCs/>
          <w:lang w:val="en-US"/>
        </w:rPr>
        <w:t xml:space="preserve"> Ltd</w:t>
      </w:r>
      <w:r w:rsidR="00720501">
        <w:rPr>
          <w:rFonts w:cs="Calibri"/>
          <w:b/>
          <w:bCs/>
          <w:lang w:val="en-US"/>
        </w:rPr>
        <w:tab/>
        <w:t>Update of R4-13</w:t>
      </w:r>
      <w:r w:rsidR="002C38B7">
        <w:rPr>
          <w:rFonts w:cs="Calibri"/>
          <w:b/>
          <w:bCs/>
          <w:lang w:val="en-US"/>
        </w:rPr>
        <w:t>6405</w:t>
      </w:r>
    </w:p>
    <w:p w14:paraId="503A5D14" w14:textId="43D308B0" w:rsidR="002C5BD5" w:rsidRPr="00BA3ED2" w:rsidRDefault="00BA3ED2" w:rsidP="002C5BD5">
      <w:pPr>
        <w:pStyle w:val="Title"/>
        <w:rPr>
          <w:rFonts w:ascii="Calibri" w:hAnsi="Calibri" w:cs="Calibri"/>
          <w:lang w:val="en-US"/>
        </w:rPr>
      </w:pPr>
      <w:r w:rsidRPr="00BA3ED2">
        <w:rPr>
          <w:rFonts w:ascii="Calibri" w:hAnsi="Calibri" w:cs="Calibri"/>
          <w:lang w:val="en-US"/>
        </w:rPr>
        <w:t>On EARFCN extension</w:t>
      </w:r>
      <w:r w:rsidR="00821DA8">
        <w:rPr>
          <w:rFonts w:ascii="Calibri" w:hAnsi="Calibri" w:cs="Calibri"/>
          <w:lang w:val="en-US"/>
        </w:rPr>
        <w:t xml:space="preserve"> in GERAN</w:t>
      </w:r>
    </w:p>
    <w:p w14:paraId="1C9570D7" w14:textId="77777777" w:rsidR="004671A1" w:rsidRPr="00BA3ED2" w:rsidRDefault="004671A1" w:rsidP="004671A1">
      <w:pPr>
        <w:rPr>
          <w:rFonts w:cs="Calibri"/>
          <w:lang w:val="en-US"/>
        </w:rPr>
      </w:pPr>
    </w:p>
    <w:p w14:paraId="6576D96B" w14:textId="107D92D9" w:rsidR="004671A1" w:rsidRPr="00BA3ED2" w:rsidRDefault="004671A1" w:rsidP="004671A1">
      <w:pPr>
        <w:pStyle w:val="Heading1"/>
        <w:rPr>
          <w:rFonts w:cs="Calibri"/>
          <w:lang w:val="en-US"/>
        </w:rPr>
      </w:pPr>
      <w:r w:rsidRPr="00BA3ED2">
        <w:rPr>
          <w:rFonts w:cs="Calibri"/>
          <w:lang w:val="en-US"/>
        </w:rPr>
        <w:t>Introduction</w:t>
      </w:r>
    </w:p>
    <w:p w14:paraId="34DADB5B" w14:textId="33D5E432" w:rsidR="00BA3ED2" w:rsidRDefault="00821DA8" w:rsidP="004671A1">
      <w:pPr>
        <w:pStyle w:val="11BodyText"/>
        <w:rPr>
          <w:rFonts w:cs="Calibri"/>
        </w:rPr>
      </w:pPr>
      <w:r>
        <w:rPr>
          <w:rFonts w:cs="Calibri"/>
        </w:rPr>
        <w:t xml:space="preserve">Following earlier </w:t>
      </w:r>
      <w:r w:rsidR="00BD3A46">
        <w:rPr>
          <w:rFonts w:cs="Calibri"/>
        </w:rPr>
        <w:t xml:space="preserve">work in </w:t>
      </w:r>
      <w:r>
        <w:rPr>
          <w:rFonts w:cs="Calibri"/>
        </w:rPr>
        <w:t xml:space="preserve">RAN4 and RAN2, GERAN2 has discussed </w:t>
      </w:r>
      <w:r w:rsidR="00F1455D">
        <w:rPr>
          <w:rFonts w:cs="Calibri"/>
        </w:rPr>
        <w:t xml:space="preserve">since GERAN#57 </w:t>
      </w:r>
      <w:r>
        <w:rPr>
          <w:rFonts w:cs="Calibri"/>
        </w:rPr>
        <w:t>how to accommodate additional bands and carrier frequencies beyond what is currently allowed by a 16-bit EARFCN</w:t>
      </w:r>
      <w:r w:rsidR="00BD3A46">
        <w:rPr>
          <w:rFonts w:cs="Calibri"/>
        </w:rPr>
        <w:t xml:space="preserve"> numbering space</w:t>
      </w:r>
      <w:r>
        <w:rPr>
          <w:rFonts w:cs="Calibri"/>
        </w:rPr>
        <w:t xml:space="preserve">. A liaison statement was sent from GERAN2 to RAN4 and RAN2 in </w:t>
      </w:r>
      <w:hyperlink r:id="rId9" w:history="1">
        <w:r w:rsidRPr="00821DA8">
          <w:rPr>
            <w:rStyle w:val="Hyperlink"/>
            <w:rFonts w:cs="Calibri"/>
          </w:rPr>
          <w:t>GP-130844</w:t>
        </w:r>
      </w:hyperlink>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namely asking for RAN4 feedback on the proposed alternatives.</w:t>
      </w:r>
    </w:p>
    <w:p w14:paraId="345D3C4B" w14:textId="77777777" w:rsidR="002C38B7" w:rsidRPr="00BA3ED2" w:rsidRDefault="002C38B7" w:rsidP="002C38B7">
      <w:pPr>
        <w:pStyle w:val="11BodyText"/>
        <w:rPr>
          <w:rFonts w:cs="Calibri"/>
        </w:rPr>
      </w:pPr>
      <w:r>
        <w:rPr>
          <w:rFonts w:cs="Calibri"/>
        </w:rPr>
        <w:t>This contribution discusses these alternatives and suggests a way forward. It is the same as R4-136405 presented at RAN4#69 during which no new point were raised that had not already been addressed.</w:t>
      </w:r>
    </w:p>
    <w:p w14:paraId="1D0F4B3E" w14:textId="59FBE1D4" w:rsidR="004671A1" w:rsidRDefault="007315AE" w:rsidP="004671A1">
      <w:pPr>
        <w:pStyle w:val="Heading1"/>
        <w:rPr>
          <w:rFonts w:cs="Calibri"/>
        </w:rPr>
      </w:pPr>
      <w:r>
        <w:rPr>
          <w:rFonts w:cs="Calibri"/>
        </w:rPr>
        <w:t>Discussion</w:t>
      </w:r>
    </w:p>
    <w:p w14:paraId="604CB54D" w14:textId="77748622" w:rsidR="004B2645" w:rsidRDefault="004B2645" w:rsidP="00E3394C">
      <w:pPr>
        <w:pStyle w:val="11BodyText"/>
        <w:rPr>
          <w:rFonts w:cs="Calibri"/>
        </w:rPr>
      </w:pPr>
      <w:r>
        <w:rPr>
          <w:rFonts w:cs="Calibri"/>
        </w:rPr>
        <w:t xml:space="preserve">RAN4 initially requested </w:t>
      </w:r>
      <w:r w:rsidRPr="004B2645">
        <w:rPr>
          <w:rFonts w:cs="Calibri"/>
        </w:rPr>
        <w:t>RAN2 in R4-124948 to “</w:t>
      </w:r>
      <w:r w:rsidRPr="004B2645">
        <w:rPr>
          <w:rFonts w:cs="Calibri"/>
          <w:i/>
        </w:rPr>
        <w:t>study the signalling to extend E-UTRA operating band number as well as related EARFCN numbering space.</w:t>
      </w:r>
      <w:r w:rsidRPr="004B2645">
        <w:rPr>
          <w:rFonts w:cs="Calibri"/>
        </w:rPr>
        <w:t>” with a recommendation to extend the operating band number to 128 (from 64) and to extend the EARFCN numbering space accordingly.</w:t>
      </w:r>
      <w:r>
        <w:rPr>
          <w:rFonts w:cs="Calibri"/>
        </w:rPr>
        <w:t xml:space="preserve"> RAN2 later decided to </w:t>
      </w:r>
      <w:r w:rsidR="00BD3A46">
        <w:rPr>
          <w:rFonts w:cs="Calibri"/>
        </w:rPr>
        <w:t>expand four-fold</w:t>
      </w:r>
      <w:r>
        <w:rPr>
          <w:rFonts w:cs="Calibri"/>
        </w:rPr>
        <w:t xml:space="preserve"> the </w:t>
      </w:r>
      <w:r w:rsidR="00BD3A46">
        <w:rPr>
          <w:rFonts w:cs="Calibri"/>
        </w:rPr>
        <w:t xml:space="preserve">initial </w:t>
      </w:r>
      <w:r>
        <w:rPr>
          <w:rFonts w:cs="Calibri"/>
        </w:rPr>
        <w:t xml:space="preserve">EARFCN </w:t>
      </w:r>
      <w:r w:rsidR="00BD3A46">
        <w:rPr>
          <w:rFonts w:cs="Calibri"/>
        </w:rPr>
        <w:t>numbering</w:t>
      </w:r>
      <w:r>
        <w:rPr>
          <w:rFonts w:cs="Calibri"/>
        </w:rPr>
        <w:t xml:space="preserve"> space (</w:t>
      </w:r>
      <w:r w:rsidR="00BD3A46">
        <w:rPr>
          <w:rFonts w:cs="Calibri"/>
        </w:rPr>
        <w:t xml:space="preserve">resulting in a </w:t>
      </w:r>
      <w:r>
        <w:rPr>
          <w:rFonts w:cs="Calibri"/>
        </w:rPr>
        <w:t>2-bit extension).</w:t>
      </w:r>
    </w:p>
    <w:p w14:paraId="67D77906" w14:textId="4C4AC894" w:rsidR="004B2645" w:rsidRDefault="004B2645" w:rsidP="00E3394C">
      <w:pPr>
        <w:pStyle w:val="11BodyText"/>
        <w:rPr>
          <w:rFonts w:cs="Calibri"/>
        </w:rPr>
      </w:pPr>
      <w:r>
        <w:rPr>
          <w:rFonts w:cs="Calibri"/>
        </w:rPr>
        <w:t xml:space="preserve">The 16-bit EARFCN </w:t>
      </w:r>
      <w:r w:rsidR="00BD3A46">
        <w:rPr>
          <w:rFonts w:cs="Calibri"/>
        </w:rPr>
        <w:t xml:space="preserve">usage </w:t>
      </w:r>
      <w:r>
        <w:rPr>
          <w:rFonts w:cs="Calibri"/>
        </w:rPr>
        <w:t>in GERAN has been specified as of Rel-8 (i.e. first E-UTRA release). The support of new LTE bands and associated carrier frequencies can be introduced in the GERAN/E-UTRAN UE using the GERAN Rel-8 signalling baseline.</w:t>
      </w:r>
    </w:p>
    <w:p w14:paraId="5C77BB18" w14:textId="7801457B" w:rsidR="00A9620C" w:rsidRDefault="004B2645" w:rsidP="00FF50A9">
      <w:pPr>
        <w:pStyle w:val="11BodyText"/>
        <w:rPr>
          <w:rFonts w:cs="Calibri"/>
        </w:rPr>
      </w:pPr>
      <w:r>
        <w:rPr>
          <w:rFonts w:cs="Calibri"/>
        </w:rPr>
        <w:t xml:space="preserve">Extending the EARFCN </w:t>
      </w:r>
      <w:r w:rsidR="00BD3A46">
        <w:rPr>
          <w:rFonts w:cs="Calibri"/>
        </w:rPr>
        <w:t xml:space="preserve">numbering space </w:t>
      </w:r>
      <w:r>
        <w:rPr>
          <w:rFonts w:cs="Calibri"/>
        </w:rPr>
        <w:t xml:space="preserve">beyond 16 bits </w:t>
      </w:r>
      <w:r w:rsidR="00B30CC7">
        <w:rPr>
          <w:rFonts w:cs="Calibri"/>
        </w:rPr>
        <w:t>(</w:t>
      </w:r>
      <w:r w:rsidR="00B30CC7" w:rsidRPr="00B30CC7">
        <w:rPr>
          <w:rFonts w:cs="Calibri"/>
          <w:b/>
        </w:rPr>
        <w:t>Alternative 2</w:t>
      </w:r>
      <w:r w:rsidR="00B30CC7">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B30CC7">
        <w:rPr>
          <w:rFonts w:cs="Calibri"/>
        </w:rPr>
        <w:t>) would</w:t>
      </w:r>
      <w:r>
        <w:rPr>
          <w:rFonts w:cs="Calibri"/>
        </w:rPr>
        <w:t xml:space="preserve"> </w:t>
      </w:r>
      <w:r w:rsidR="00B30CC7">
        <w:rPr>
          <w:rFonts w:cs="Calibri"/>
        </w:rPr>
        <w:t xml:space="preserve">not only </w:t>
      </w:r>
      <w:r>
        <w:rPr>
          <w:rFonts w:cs="Calibri"/>
        </w:rPr>
        <w:t>require</w:t>
      </w:r>
      <w:r w:rsidR="00B30CC7">
        <w:rPr>
          <w:rFonts w:cs="Calibri"/>
        </w:rPr>
        <w:t xml:space="preserve"> a</w:t>
      </w:r>
      <w:r>
        <w:rPr>
          <w:rFonts w:cs="Calibri"/>
        </w:rPr>
        <w:t xml:space="preserve"> large amount of signalling changes in GERAN,</w:t>
      </w:r>
      <w:r w:rsidR="00B30CC7">
        <w:rPr>
          <w:rFonts w:cs="Calibri"/>
        </w:rPr>
        <w:t xml:space="preserve"> it would also eat up </w:t>
      </w:r>
      <w:r w:rsidR="00BD3A46">
        <w:rPr>
          <w:rFonts w:cs="Calibri"/>
        </w:rPr>
        <w:t>highly valuable</w:t>
      </w:r>
      <w:r w:rsidR="00B30CC7">
        <w:rPr>
          <w:rFonts w:cs="Calibri"/>
        </w:rPr>
        <w:t xml:space="preserve"> signalling capacity on the GERAN BCCH; the addition of a new System Information message, as has been proposed, would also have negative knock-on effect on BCCH acquisition time of </w:t>
      </w:r>
      <w:r w:rsidR="00B30CC7" w:rsidRPr="00B30CC7">
        <w:rPr>
          <w:rFonts w:cs="Calibri"/>
          <w:i/>
        </w:rPr>
        <w:t>all</w:t>
      </w:r>
      <w:r w:rsidR="00B30CC7">
        <w:rPr>
          <w:rFonts w:cs="Calibri"/>
        </w:rPr>
        <w:t xml:space="preserve"> UEs in a GERAN cell given the need for scheduling this new message. </w:t>
      </w:r>
      <w:r w:rsidR="00ED1EE1">
        <w:rPr>
          <w:rFonts w:cs="Calibri"/>
        </w:rPr>
        <w:t>Furthermore</w:t>
      </w:r>
      <w:r w:rsidR="00B30CC7">
        <w:rPr>
          <w:rFonts w:cs="Calibri"/>
        </w:rPr>
        <w:t xml:space="preserve">, no live network deployment would make use of the extended coding until strictly necessary, since the Rel-8 definition is otherwise sufficient. </w:t>
      </w:r>
    </w:p>
    <w:p w14:paraId="22375386" w14:textId="06B9EB7A" w:rsidR="002A7382" w:rsidRDefault="00BD3A46" w:rsidP="00E3394C">
      <w:pPr>
        <w:pStyle w:val="11BodyText"/>
        <w:rPr>
          <w:rFonts w:cs="Calibri"/>
        </w:rPr>
      </w:pPr>
      <w:r>
        <w:rPr>
          <w:rFonts w:cs="Calibri"/>
        </w:rPr>
        <w:t>Generally,</w:t>
      </w:r>
      <w:r w:rsidR="002A7382">
        <w:rPr>
          <w:rFonts w:cs="Calibri"/>
        </w:rPr>
        <w:t xml:space="preserve"> the usual work practice in GERAN, given tight signalling capacity limitations, </w:t>
      </w:r>
      <w:r>
        <w:rPr>
          <w:rFonts w:cs="Calibri"/>
        </w:rPr>
        <w:t xml:space="preserve">is that </w:t>
      </w:r>
      <w:r w:rsidR="002A7382">
        <w:rPr>
          <w:rFonts w:cs="Calibri"/>
        </w:rPr>
        <w:t xml:space="preserve">no new </w:t>
      </w:r>
      <w:r>
        <w:rPr>
          <w:rFonts w:cs="Calibri"/>
        </w:rPr>
        <w:t xml:space="preserve">[BCCH] </w:t>
      </w:r>
      <w:r w:rsidR="002A7382">
        <w:rPr>
          <w:rFonts w:cs="Calibri"/>
        </w:rPr>
        <w:t xml:space="preserve">signalling is defined </w:t>
      </w:r>
      <w:r>
        <w:rPr>
          <w:rFonts w:cs="Calibri"/>
        </w:rPr>
        <w:t>unless strictly necessary</w:t>
      </w:r>
      <w:r w:rsidR="002A7382">
        <w:rPr>
          <w:rFonts w:cs="Calibri"/>
        </w:rPr>
        <w:t>.</w:t>
      </w:r>
    </w:p>
    <w:p w14:paraId="61551DF4" w14:textId="1EA7C49F" w:rsidR="00B30CC7" w:rsidRDefault="00B30CC7" w:rsidP="00E3394C">
      <w:pPr>
        <w:pStyle w:val="11BodyText"/>
        <w:rPr>
          <w:rFonts w:cs="Calibri"/>
        </w:rPr>
      </w:pPr>
      <w:r w:rsidRPr="00B30CC7">
        <w:rPr>
          <w:rFonts w:cs="Calibri"/>
          <w:b/>
        </w:rPr>
        <w:t>Alternative 3</w:t>
      </w:r>
      <w:r w:rsidR="008459E6">
        <w:rPr>
          <w:rFonts w:cs="Calibri"/>
          <w:b/>
        </w:rPr>
        <w:t xml:space="preserve"> </w:t>
      </w:r>
      <w:r w:rsidR="008459E6" w:rsidRPr="008459E6">
        <w:rPr>
          <w:rFonts w:cs="Calibri"/>
        </w:rPr>
        <w:t>in</w:t>
      </w:r>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 xml:space="preserve">assumes no EARFCN extension but relies on the UE transferring via an intermediate E-UTRA layer (that can be signalled with the 16-bit EARFCN). However, this intermediate E-UTRA layer might, in some deployments, simply not exist. Said otherwise, requiring an intermediate E-UTRA layer puts constraints on </w:t>
      </w:r>
      <w:r w:rsidR="008459E6">
        <w:rPr>
          <w:rFonts w:cs="Calibri"/>
        </w:rPr>
        <w:t xml:space="preserve">E-UTRA </w:t>
      </w:r>
      <w:r>
        <w:rPr>
          <w:rFonts w:cs="Calibri"/>
        </w:rPr>
        <w:t>deployment</w:t>
      </w:r>
      <w:r w:rsidR="008459E6">
        <w:rPr>
          <w:rFonts w:cs="Calibri"/>
        </w:rPr>
        <w:t>s</w:t>
      </w:r>
      <w:r>
        <w:rPr>
          <w:rFonts w:cs="Calibri"/>
        </w:rPr>
        <w:t xml:space="preserve"> that may not be acceptable</w:t>
      </w:r>
      <w:r w:rsidR="002A7382">
        <w:rPr>
          <w:rFonts w:cs="Calibri"/>
        </w:rPr>
        <w:t>.</w:t>
      </w:r>
      <w:r w:rsidR="00BD3A46">
        <w:rPr>
          <w:rFonts w:cs="Calibri"/>
        </w:rPr>
        <w:t xml:space="preserve"> </w:t>
      </w:r>
      <w:r w:rsidR="00BD3A46" w:rsidRPr="00BD3A46">
        <w:rPr>
          <w:rFonts w:cs="Calibri"/>
          <w:i/>
        </w:rPr>
        <w:t>[Noting that using alternative 3 for selected bands / scenarios combined with approach 1 would reduce by just as much the risk of 16-bit EARFCN numbering space exhaustion]</w:t>
      </w:r>
    </w:p>
    <w:p w14:paraId="734595D2" w14:textId="4D455B6F" w:rsidR="008459E6" w:rsidRPr="008459E6" w:rsidRDefault="004B2645" w:rsidP="008459E6">
      <w:pPr>
        <w:pStyle w:val="11BodyText"/>
        <w:rPr>
          <w:rFonts w:cs="Calibri"/>
        </w:rPr>
      </w:pPr>
      <w:r w:rsidRPr="008459E6">
        <w:rPr>
          <w:rFonts w:cs="Calibri"/>
          <w:b/>
        </w:rPr>
        <w:t>Alternative 1</w:t>
      </w:r>
      <w:r>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has been discussed since GERAN#57 in March 2013 (GP-130431). It proposes a l</w:t>
      </w:r>
      <w:r w:rsidR="008459E6" w:rsidRPr="008459E6">
        <w:rPr>
          <w:rFonts w:cs="Calibri"/>
        </w:rPr>
        <w:t xml:space="preserve">ocal mapping of EARFCN values in the extended range (&gt; 65535) to 16-bit encoded EARFCN code points in GERAN, </w:t>
      </w:r>
      <w:r w:rsidR="008459E6">
        <w:rPr>
          <w:rFonts w:cs="Calibri"/>
        </w:rPr>
        <w:t>based on</w:t>
      </w:r>
      <w:r w:rsidR="008459E6" w:rsidRPr="008459E6">
        <w:rPr>
          <w:rFonts w:cs="Calibri"/>
        </w:rPr>
        <w:t xml:space="preserve"> the following observations:</w:t>
      </w:r>
    </w:p>
    <w:p w14:paraId="12D3CE68" w14:textId="77777777" w:rsidR="008459E6" w:rsidRDefault="008459E6" w:rsidP="008459E6">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 are not used for interworking purpose in GERAN and would thus be used for indicating additional carriers (FDD or TDD), should the 16-bit based EARFCNs address space (Range of N</w:t>
      </w:r>
      <w:r w:rsidRPr="008459E6">
        <w:rPr>
          <w:rFonts w:cs="Calibri"/>
          <w:vertAlign w:val="subscript"/>
        </w:rPr>
        <w:t>DL</w:t>
      </w:r>
      <w:r w:rsidRPr="008459E6">
        <w:rPr>
          <w:rFonts w:cs="Calibri"/>
        </w:rPr>
        <w:t xml:space="preserve"> in 3GPP TS 36.104) get depleted. It is suggested that available 16-bit EARFCN values above the currently specified TDD EARFCNs should be used for specifying either TDD or FDD new bands before EARFCNs in the extended range (&gt; 65535) are introduced.</w:t>
      </w:r>
    </w:p>
    <w:p w14:paraId="5EEC43E1" w14:textId="42D0A422" w:rsidR="008459E6" w:rsidRPr="0053683A" w:rsidRDefault="008459E6" w:rsidP="0053683A">
      <w:pPr>
        <w:pStyle w:val="11BodyText"/>
        <w:numPr>
          <w:ilvl w:val="0"/>
          <w:numId w:val="27"/>
        </w:numPr>
        <w:rPr>
          <w:rFonts w:cs="Calibri"/>
        </w:rPr>
      </w:pPr>
      <w:r w:rsidRPr="0053683A">
        <w:rPr>
          <w:rFonts w:cs="Calibri"/>
        </w:rPr>
        <w:lastRenderedPageBreak/>
        <w:t xml:space="preserve">EARFCNs corresponding to bands that are only deployed in regions </w:t>
      </w:r>
      <w:r w:rsidR="001839A4" w:rsidRPr="0053683A">
        <w:rPr>
          <w:rFonts w:cs="Calibri"/>
        </w:rPr>
        <w:t xml:space="preserve">or countries (e.g. Japan) </w:t>
      </w:r>
      <w:r w:rsidRPr="0053683A">
        <w:rPr>
          <w:rFonts w:cs="Calibri"/>
        </w:rPr>
        <w:t>not supporting GERAN networks would never be signalled in GERAN thus could be reused for future relevant DL FDD or TDD carriers in GERAN</w:t>
      </w:r>
      <w:r w:rsidR="00601B29" w:rsidRPr="0053683A">
        <w:rPr>
          <w:rFonts w:cs="Calibri"/>
        </w:rPr>
        <w:t xml:space="preserve">. Though concerns have been raised that a band could initially be introduced in a region without GERAN deployments, and later introduced in regions with GERAN deployments. </w:t>
      </w:r>
      <w:r w:rsidR="0053683A" w:rsidRPr="0053683A">
        <w:rPr>
          <w:rFonts w:cs="Calibri"/>
        </w:rPr>
        <w:t>But it should be observed that this option is not needed until the proposed "conventional" mapping to UL EARFCNs is exhausted</w:t>
      </w:r>
      <w:r w:rsidR="0053683A">
        <w:rPr>
          <w:rFonts w:cs="Calibri"/>
        </w:rPr>
        <w:t>, which is unlikely</w:t>
      </w:r>
      <w:r w:rsidR="0053683A" w:rsidRPr="0053683A">
        <w:rPr>
          <w:rFonts w:cs="Calibri"/>
        </w:rPr>
        <w:t xml:space="preserve">. </w:t>
      </w:r>
      <w:r w:rsidR="002D3387">
        <w:rPr>
          <w:rFonts w:cs="Calibri"/>
        </w:rPr>
        <w:t>Even if this time comes,</w:t>
      </w:r>
      <w:r w:rsidR="0053683A" w:rsidRPr="0053683A">
        <w:rPr>
          <w:rFonts w:cs="Calibri"/>
        </w:rPr>
        <w:t xml:space="preserve"> there </w:t>
      </w:r>
      <w:r w:rsidR="002D3387">
        <w:rPr>
          <w:rFonts w:cs="Calibri"/>
        </w:rPr>
        <w:t>will</w:t>
      </w:r>
      <w:r w:rsidR="0053683A" w:rsidRPr="0053683A">
        <w:rPr>
          <w:rFonts w:cs="Calibri"/>
        </w:rPr>
        <w:t xml:space="preserve"> be a number of bands for which it </w:t>
      </w:r>
      <w:r w:rsidR="002D3387">
        <w:rPr>
          <w:rFonts w:cs="Calibri"/>
        </w:rPr>
        <w:t>will</w:t>
      </w:r>
      <w:r w:rsidR="0053683A" w:rsidRPr="0053683A">
        <w:rPr>
          <w:rFonts w:cs="Calibri"/>
        </w:rPr>
        <w:t xml:space="preserve"> be clear (by assessing a ~20 years history, the ITU band plan, etc.) that they </w:t>
      </w:r>
      <w:r w:rsidR="002D3387">
        <w:rPr>
          <w:rFonts w:cs="Calibri"/>
        </w:rPr>
        <w:t>may</w:t>
      </w:r>
      <w:r w:rsidR="0053683A" w:rsidRPr="0053683A">
        <w:rPr>
          <w:rFonts w:cs="Calibri"/>
        </w:rPr>
        <w:t xml:space="preserve"> be reused for mapping, e.g. those only used in countries having never deployed GSM (as Japan) or having (possibly) decommissioned their </w:t>
      </w:r>
      <w:r w:rsidR="0053683A">
        <w:rPr>
          <w:rFonts w:cs="Calibri"/>
        </w:rPr>
        <w:t>GSM</w:t>
      </w:r>
      <w:r w:rsidR="0053683A" w:rsidRPr="0053683A">
        <w:rPr>
          <w:rFonts w:cs="Calibri"/>
        </w:rPr>
        <w:t xml:space="preserve"> networks</w:t>
      </w:r>
      <w:r w:rsidR="0053683A">
        <w:rPr>
          <w:rFonts w:cs="Calibri"/>
        </w:rPr>
        <w:t xml:space="preserve">. </w:t>
      </w:r>
      <w:r w:rsidR="002D3387">
        <w:rPr>
          <w:rFonts w:cs="Calibri"/>
        </w:rPr>
        <w:t>So t</w:t>
      </w:r>
      <w:r w:rsidR="00601B29" w:rsidRPr="0053683A">
        <w:rPr>
          <w:rFonts w:cs="Calibri"/>
        </w:rPr>
        <w:t>he reuse proposed here will need to be decided on a case-by-case basis</w:t>
      </w:r>
      <w:r w:rsidR="001839A4" w:rsidRPr="001839A4">
        <w:t xml:space="preserve"> </w:t>
      </w:r>
      <w:r w:rsidR="001839A4" w:rsidRPr="0053683A">
        <w:rPr>
          <w:rFonts w:cs="Calibri"/>
        </w:rPr>
        <w:t>and only if/after the set of available uplink FDD EARFCNs is exhausted</w:t>
      </w:r>
      <w:r w:rsidR="00601B29" w:rsidRPr="0053683A">
        <w:rPr>
          <w:rFonts w:cs="Calibri"/>
        </w:rPr>
        <w:t xml:space="preserve">. </w:t>
      </w:r>
    </w:p>
    <w:p w14:paraId="5B792EA9" w14:textId="541DF48E" w:rsidR="008459E6" w:rsidRDefault="008459E6" w:rsidP="008459E6">
      <w:pPr>
        <w:pStyle w:val="11BodyText"/>
        <w:rPr>
          <w:rFonts w:cs="Calibri"/>
        </w:rPr>
      </w:pPr>
      <w:r>
        <w:rPr>
          <w:rFonts w:cs="Calibri"/>
        </w:rPr>
        <w:t xml:space="preserve">This local EARFCN mapping </w:t>
      </w:r>
      <w:r w:rsidR="007315AE">
        <w:rPr>
          <w:rFonts w:cs="Calibri"/>
        </w:rPr>
        <w:t>in</w:t>
      </w:r>
      <w:r>
        <w:rPr>
          <w:rFonts w:cs="Calibri"/>
        </w:rPr>
        <w:t xml:space="preserve"> GERAN </w:t>
      </w:r>
      <w:r w:rsidR="007315AE">
        <w:rPr>
          <w:rFonts w:cs="Calibri"/>
        </w:rPr>
        <w:t>would</w:t>
      </w:r>
      <w:r w:rsidRPr="008459E6">
        <w:rPr>
          <w:rFonts w:cs="Calibri"/>
        </w:rPr>
        <w:t xml:space="preserve"> be specified (</w:t>
      </w:r>
      <w:r w:rsidR="007315AE">
        <w:rPr>
          <w:rFonts w:cs="Calibri"/>
        </w:rPr>
        <w:t xml:space="preserve">in 3GPP TS 36.104) such that </w:t>
      </w:r>
      <w:r w:rsidRPr="008459E6">
        <w:rPr>
          <w:rFonts w:cs="Calibri"/>
        </w:rPr>
        <w:t>the values in the non</w:t>
      </w:r>
      <w:r>
        <w:rPr>
          <w:rFonts w:cs="Calibri"/>
        </w:rPr>
        <w:t>-</w:t>
      </w:r>
      <w:r w:rsidRPr="008459E6">
        <w:rPr>
          <w:rFonts w:cs="Calibri"/>
        </w:rPr>
        <w:t xml:space="preserve">extended EARFCNs numbering space would be used to indicate future Downlink FDD and TDD E-UTRA carriers. This proposal would avoid any signalling change in GERAN, whilst allowing the future introduction of new EUTRA bands (and associated carriers) –Rel-8 </w:t>
      </w:r>
      <w:r w:rsidR="00BD3A46">
        <w:rPr>
          <w:rFonts w:cs="Calibri"/>
        </w:rPr>
        <w:t>signalling</w:t>
      </w:r>
      <w:r w:rsidRPr="008459E6">
        <w:rPr>
          <w:rFonts w:cs="Calibri"/>
        </w:rPr>
        <w:t xml:space="preserve"> would </w:t>
      </w:r>
      <w:r w:rsidR="00BD3A46">
        <w:rPr>
          <w:rFonts w:cs="Calibri"/>
        </w:rPr>
        <w:t xml:space="preserve">thus </w:t>
      </w:r>
      <w:r w:rsidRPr="008459E6">
        <w:rPr>
          <w:rFonts w:cs="Calibri"/>
        </w:rPr>
        <w:t>be reused unchanged.</w:t>
      </w:r>
    </w:p>
    <w:p w14:paraId="41E2333F" w14:textId="6626923A" w:rsidR="008459E6" w:rsidRDefault="008459E6" w:rsidP="008459E6">
      <w:pPr>
        <w:pStyle w:val="11BodyText"/>
        <w:rPr>
          <w:rFonts w:cs="Calibri"/>
        </w:rPr>
      </w:pPr>
      <w:r>
        <w:rPr>
          <w:rFonts w:cs="Calibri"/>
        </w:rPr>
        <w:t xml:space="preserve">Alternative 1 </w:t>
      </w:r>
      <w:r w:rsidR="007315AE">
        <w:rPr>
          <w:rFonts w:cs="Calibri"/>
        </w:rPr>
        <w:t xml:space="preserve">has been discussed in GERAN#57, #58 and #59; no issues have been reported against the use of this </w:t>
      </w:r>
      <w:r w:rsidR="00BD3A46">
        <w:rPr>
          <w:rFonts w:cs="Calibri"/>
        </w:rPr>
        <w:t>approach which</w:t>
      </w:r>
      <w:r>
        <w:rPr>
          <w:rFonts w:cs="Calibri"/>
        </w:rPr>
        <w:t xml:space="preserve"> avoids the </w:t>
      </w:r>
      <w:r w:rsidR="00BD3A46">
        <w:rPr>
          <w:rFonts w:cs="Calibri"/>
        </w:rPr>
        <w:t>downsides</w:t>
      </w:r>
      <w:r w:rsidR="007315AE">
        <w:rPr>
          <w:rFonts w:cs="Calibri"/>
        </w:rPr>
        <w:t xml:space="preserve"> associated with Alternative 2</w:t>
      </w:r>
      <w:r>
        <w:rPr>
          <w:rFonts w:cs="Calibri"/>
        </w:rPr>
        <w:t xml:space="preserve"> and Alternative 3</w:t>
      </w:r>
      <w:r w:rsidR="007315AE">
        <w:rPr>
          <w:rFonts w:cs="Calibri"/>
        </w:rPr>
        <w:t xml:space="preserve"> described above. Alternative 1 allows increasing significantly the number of EARFCNs that can be signalled to the UE in GERAN. This proposal</w:t>
      </w:r>
      <w:r w:rsidR="00BD3A46">
        <w:rPr>
          <w:rFonts w:cs="Calibri"/>
        </w:rPr>
        <w:t xml:space="preserve"> not altering the existing Rel-8 signalling baseline </w:t>
      </w:r>
      <w:r w:rsidR="007315AE">
        <w:rPr>
          <w:rFonts w:cs="Calibri"/>
        </w:rPr>
        <w:t xml:space="preserve">has </w:t>
      </w:r>
      <w:r w:rsidR="00BD3A46">
        <w:rPr>
          <w:rFonts w:cs="Calibri"/>
        </w:rPr>
        <w:t xml:space="preserve">a </w:t>
      </w:r>
      <w:r w:rsidR="007315AE">
        <w:rPr>
          <w:rFonts w:cs="Calibri"/>
        </w:rPr>
        <w:t xml:space="preserve">minimal impact to 3GPP specifications (namely 3GPP TS 36.104) </w:t>
      </w:r>
      <w:r w:rsidR="00ED1EE1">
        <w:rPr>
          <w:rFonts w:cs="Calibri"/>
        </w:rPr>
        <w:t>and</w:t>
      </w:r>
      <w:r w:rsidR="00BD3A46">
        <w:rPr>
          <w:rFonts w:cs="Calibri"/>
        </w:rPr>
        <w:t xml:space="preserve"> only those UEs and networks implementations supporting future EARFCNs that will be specified in the extended range (&gt; 65535) will be subject to a straightforward adaptation (i.e. mapping)</w:t>
      </w:r>
      <w:r w:rsidR="007315AE">
        <w:rPr>
          <w:rFonts w:cs="Calibri"/>
        </w:rPr>
        <w:t>.</w:t>
      </w:r>
    </w:p>
    <w:p w14:paraId="2D3D349C" w14:textId="77777777" w:rsidR="00344F4A" w:rsidRDefault="00344F4A" w:rsidP="00344F4A">
      <w:pPr>
        <w:pStyle w:val="11BodyText"/>
        <w:rPr>
          <w:rFonts w:cs="Calibri"/>
        </w:rPr>
      </w:pPr>
      <w:r>
        <w:rPr>
          <w:rFonts w:cs="Calibri"/>
        </w:rPr>
        <w:t>It is also important to observe the following:</w:t>
      </w:r>
    </w:p>
    <w:p w14:paraId="2018057D" w14:textId="77777777" w:rsidR="00344F4A" w:rsidRDefault="00344F4A" w:rsidP="00344F4A">
      <w:pPr>
        <w:pStyle w:val="11BodyText"/>
        <w:numPr>
          <w:ilvl w:val="0"/>
          <w:numId w:val="28"/>
        </w:numPr>
        <w:rPr>
          <w:rFonts w:cs="Calibri"/>
        </w:rPr>
      </w:pPr>
      <w:r w:rsidRPr="00A9620C">
        <w:rPr>
          <w:rFonts w:cs="Calibri"/>
        </w:rPr>
        <w:t>The 16-bit EARFCN numbering space (as per v.12.1.0 - Sept 2013) yet has about 55% of code</w:t>
      </w:r>
      <w:r>
        <w:rPr>
          <w:rFonts w:cs="Calibri"/>
        </w:rPr>
        <w:t>-</w:t>
      </w:r>
      <w:r w:rsidRPr="00A9620C">
        <w:rPr>
          <w:rFonts w:cs="Calibri"/>
        </w:rPr>
        <w:t>points available overall.</w:t>
      </w:r>
    </w:p>
    <w:p w14:paraId="54974475" w14:textId="4CCDCA71" w:rsidR="00344F4A" w:rsidRPr="00A9620C" w:rsidRDefault="00344F4A" w:rsidP="00344F4A">
      <w:pPr>
        <w:pStyle w:val="11BodyText"/>
        <w:numPr>
          <w:ilvl w:val="0"/>
          <w:numId w:val="28"/>
        </w:numPr>
        <w:rPr>
          <w:rFonts w:cs="Calibri"/>
        </w:rPr>
      </w:pPr>
      <w:r w:rsidRPr="00A9620C">
        <w:rPr>
          <w:rFonts w:cs="Calibri"/>
        </w:rPr>
        <w:t xml:space="preserve">Evaluating EARFCN consumption from December 2008 (v8.4.0) shows that a bit less than 23% of the 16-bit numbering space </w:t>
      </w:r>
      <w:r>
        <w:rPr>
          <w:rFonts w:cs="Calibri"/>
        </w:rPr>
        <w:t>has</w:t>
      </w:r>
      <w:r w:rsidRPr="00A9620C">
        <w:rPr>
          <w:rFonts w:cs="Calibri"/>
        </w:rPr>
        <w:t xml:space="preserve"> been burnt away during </w:t>
      </w:r>
      <w:r>
        <w:rPr>
          <w:rFonts w:cs="Calibri"/>
        </w:rPr>
        <w:t>the past</w:t>
      </w:r>
      <w:r w:rsidRPr="00A9620C">
        <w:rPr>
          <w:rFonts w:cs="Calibri"/>
        </w:rPr>
        <w:t xml:space="preserve"> 5 years. The currently available space, if consumed at the same pace, would then last about 12 more years. Then using mapping to the uplink FDD EARFCNs (roughly </w:t>
      </w:r>
      <w:r>
        <w:rPr>
          <w:rFonts w:cs="Calibri"/>
        </w:rPr>
        <w:t xml:space="preserve">one third </w:t>
      </w:r>
      <w:r w:rsidRPr="00A9620C">
        <w:rPr>
          <w:rFonts w:cs="Calibri"/>
        </w:rPr>
        <w:t xml:space="preserve"> of the total EARFCNs usage, based on today </w:t>
      </w:r>
      <w:r>
        <w:rPr>
          <w:rFonts w:cs="Calibri"/>
        </w:rPr>
        <w:t>FDD/TDD code-points ratio</w:t>
      </w:r>
      <w:r w:rsidRPr="00A9620C">
        <w:rPr>
          <w:rFonts w:cs="Calibri"/>
        </w:rPr>
        <w:t xml:space="preserve">) would allow for </w:t>
      </w:r>
      <w:r>
        <w:rPr>
          <w:rFonts w:cs="Calibri"/>
        </w:rPr>
        <w:t xml:space="preserve">yet </w:t>
      </w:r>
      <w:r w:rsidRPr="00A9620C">
        <w:rPr>
          <w:rFonts w:cs="Calibri"/>
        </w:rPr>
        <w:t xml:space="preserve">7 more years in the same conditions, which </w:t>
      </w:r>
      <w:r>
        <w:rPr>
          <w:rFonts w:cs="Calibri"/>
        </w:rPr>
        <w:t xml:space="preserve">grants </w:t>
      </w:r>
      <w:r w:rsidRPr="00A9620C">
        <w:rPr>
          <w:rFonts w:cs="Calibri"/>
        </w:rPr>
        <w:t>a</w:t>
      </w:r>
      <w:r>
        <w:rPr>
          <w:rFonts w:cs="Calibri"/>
        </w:rPr>
        <w:t>n almost 20 years</w:t>
      </w:r>
      <w:r w:rsidRPr="00A9620C">
        <w:rPr>
          <w:rFonts w:cs="Calibri"/>
        </w:rPr>
        <w:t xml:space="preserve"> horizon in total.</w:t>
      </w:r>
    </w:p>
    <w:p w14:paraId="4A2A113F" w14:textId="77777777" w:rsidR="00344F4A" w:rsidRDefault="00344F4A" w:rsidP="00344F4A">
      <w:pPr>
        <w:pStyle w:val="11BodyText"/>
        <w:rPr>
          <w:rFonts w:cs="Calibri"/>
        </w:rPr>
      </w:pPr>
      <w:r>
        <w:rPr>
          <w:rFonts w:cs="Calibri"/>
        </w:rPr>
        <w:t>T</w:t>
      </w:r>
      <w:r w:rsidRPr="00A9620C">
        <w:rPr>
          <w:rFonts w:cs="Calibri"/>
        </w:rPr>
        <w:t xml:space="preserve">hese predictions are only indicative, but they put into perspective the timescale that is under consideration in </w:t>
      </w:r>
      <w:r>
        <w:rPr>
          <w:rFonts w:cs="Calibri"/>
        </w:rPr>
        <w:t>the current</w:t>
      </w:r>
      <w:r w:rsidRPr="00A9620C">
        <w:rPr>
          <w:rFonts w:cs="Calibri"/>
        </w:rPr>
        <w:t xml:space="preserve"> discussions. Implementing right now a feature that has large impacts and is not expected to be used for many years (or may not be required at all) must be avoided.</w:t>
      </w:r>
    </w:p>
    <w:p w14:paraId="71DDFD8F" w14:textId="32BB535D" w:rsidR="00A424B1" w:rsidRDefault="00344F4A" w:rsidP="00A424B1">
      <w:pPr>
        <w:pStyle w:val="11BodyText"/>
      </w:pPr>
      <w:r>
        <w:t>Given the above, it is proposed that RAN4 endorses Alternative 1 as the way forward that would ensure interworking continuity between GERAN and E-UTRAN for many years to come</w:t>
      </w:r>
      <w:r w:rsidR="002C38B7">
        <w:t>.</w:t>
      </w:r>
    </w:p>
    <w:p w14:paraId="4152E0BB" w14:textId="6C554491" w:rsidR="00ED1EE1" w:rsidRDefault="00ED1EE1" w:rsidP="00ED1EE1">
      <w:pPr>
        <w:pStyle w:val="Heading1"/>
        <w:rPr>
          <w:rFonts w:cs="Calibri"/>
        </w:rPr>
      </w:pPr>
      <w:r>
        <w:rPr>
          <w:rFonts w:cs="Calibri"/>
        </w:rPr>
        <w:t>COnclusion</w:t>
      </w:r>
    </w:p>
    <w:p w14:paraId="096A6504" w14:textId="70C4B0EE" w:rsidR="00ED1EE1" w:rsidRDefault="00ED1EE1" w:rsidP="008459E6">
      <w:pPr>
        <w:pStyle w:val="11BodyText"/>
        <w:rPr>
          <w:rFonts w:cs="Calibri"/>
        </w:rPr>
      </w:pPr>
      <w:r>
        <w:rPr>
          <w:rFonts w:cs="Calibri"/>
        </w:rPr>
        <w:t>Given Alternative 1 allows to significantly increase the number of EARFCNs that can be signalled using the 16-bit EARFCN</w:t>
      </w:r>
      <w:r w:rsidR="00BD3A46">
        <w:rPr>
          <w:rFonts w:cs="Calibri"/>
        </w:rPr>
        <w:t>s range</w:t>
      </w:r>
      <w:r>
        <w:rPr>
          <w:rFonts w:cs="Calibri"/>
        </w:rPr>
        <w:t xml:space="preserve">, while not requiring any signalling changes in GERAN, </w:t>
      </w:r>
      <w:r w:rsidR="007315AE">
        <w:rPr>
          <w:rFonts w:cs="Calibri"/>
        </w:rPr>
        <w:t xml:space="preserve">it is recommended that RAN4 </w:t>
      </w:r>
      <w:r w:rsidR="007E6BBC">
        <w:rPr>
          <w:rFonts w:cs="Calibri"/>
        </w:rPr>
        <w:t>endorses</w:t>
      </w:r>
      <w:r w:rsidR="007315AE">
        <w:rPr>
          <w:rFonts w:cs="Calibri"/>
        </w:rPr>
        <w:t xml:space="preserve"> Alternative 1</w:t>
      </w:r>
      <w:r>
        <w:rPr>
          <w:rFonts w:cs="Calibri"/>
        </w:rPr>
        <w:t xml:space="preserve"> </w:t>
      </w:r>
      <w:r>
        <w:rPr>
          <w:rFonts w:cs="Calibri"/>
        </w:rPr>
        <w:fldChar w:fldCharType="begin"/>
      </w:r>
      <w:r>
        <w:rPr>
          <w:rFonts w:cs="Calibri"/>
        </w:rPr>
        <w:instrText xml:space="preserve"> REF _Ref367887109 \r \h </w:instrText>
      </w:r>
      <w:r>
        <w:rPr>
          <w:rFonts w:cs="Calibri"/>
        </w:rPr>
      </w:r>
      <w:r>
        <w:rPr>
          <w:rFonts w:cs="Calibri"/>
        </w:rPr>
        <w:fldChar w:fldCharType="separate"/>
      </w:r>
      <w:r>
        <w:rPr>
          <w:rFonts w:cs="Calibri"/>
        </w:rPr>
        <w:t>[1]</w:t>
      </w:r>
      <w:r>
        <w:rPr>
          <w:rFonts w:cs="Calibri"/>
        </w:rPr>
        <w:fldChar w:fldCharType="end"/>
      </w:r>
      <w:r>
        <w:rPr>
          <w:rFonts w:cs="Calibri"/>
        </w:rPr>
        <w:t xml:space="preserve"> </w:t>
      </w:r>
      <w:r w:rsidR="007E6BBC">
        <w:rPr>
          <w:rFonts w:cs="Calibri"/>
        </w:rPr>
        <w:t>i</w:t>
      </w:r>
      <w:r w:rsidR="007315AE">
        <w:rPr>
          <w:rFonts w:cs="Calibri"/>
        </w:rPr>
        <w:t xml:space="preserve">.e. </w:t>
      </w:r>
      <w:r w:rsidR="007E6BBC">
        <w:rPr>
          <w:rFonts w:cs="Calibri"/>
        </w:rPr>
        <w:t>the definition of</w:t>
      </w:r>
      <w:r w:rsidR="007315AE">
        <w:rPr>
          <w:rFonts w:cs="Calibri"/>
        </w:rPr>
        <w:t xml:space="preserve"> a local EARFCN mapping for GERAN in 3GPP TS 36.104</w:t>
      </w:r>
      <w:r>
        <w:rPr>
          <w:rFonts w:cs="Calibri"/>
        </w:rPr>
        <w:t xml:space="preserve"> such that:</w:t>
      </w:r>
    </w:p>
    <w:p w14:paraId="4525A1DD" w14:textId="77777777" w:rsidR="00ED1EE1" w:rsidRDefault="00ED1EE1" w:rsidP="00ED1EE1">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w:t>
      </w:r>
      <w:r>
        <w:rPr>
          <w:rFonts w:cs="Calibri"/>
        </w:rPr>
        <w:t xml:space="preserve"> which today</w:t>
      </w:r>
      <w:r w:rsidRPr="008459E6">
        <w:rPr>
          <w:rFonts w:cs="Calibri"/>
        </w:rPr>
        <w:t xml:space="preserve"> are not used for interworking purpose in GERAN </w:t>
      </w:r>
      <w:r>
        <w:rPr>
          <w:rFonts w:cs="Calibri"/>
        </w:rPr>
        <w:t>would now be used to indicate</w:t>
      </w:r>
      <w:r w:rsidRPr="008459E6">
        <w:rPr>
          <w:rFonts w:cs="Calibri"/>
        </w:rPr>
        <w:t xml:space="preserve"> additional carriers (FDD or TDD), should the 16-bit based EARFCNs address space (Range of N</w:t>
      </w:r>
      <w:r w:rsidRPr="008459E6">
        <w:rPr>
          <w:rFonts w:cs="Calibri"/>
          <w:vertAlign w:val="subscript"/>
        </w:rPr>
        <w:t>DL</w:t>
      </w:r>
      <w:r w:rsidRPr="008459E6">
        <w:rPr>
          <w:rFonts w:cs="Calibri"/>
        </w:rPr>
        <w:t xml:space="preserve"> in 3GPP TS 36.104) get depleted</w:t>
      </w:r>
      <w:r>
        <w:rPr>
          <w:rFonts w:cs="Calibri"/>
        </w:rPr>
        <w:t>; and</w:t>
      </w:r>
    </w:p>
    <w:p w14:paraId="0741342C" w14:textId="33877385" w:rsidR="00ED1EE1" w:rsidRDefault="00ED1EE1" w:rsidP="00ED1EE1">
      <w:pPr>
        <w:pStyle w:val="11BodyText"/>
        <w:numPr>
          <w:ilvl w:val="0"/>
          <w:numId w:val="27"/>
        </w:numPr>
        <w:rPr>
          <w:rFonts w:cs="Calibri"/>
        </w:rPr>
      </w:pPr>
      <w:r>
        <w:rPr>
          <w:rFonts w:cs="Calibri"/>
        </w:rPr>
        <w:t>A</w:t>
      </w:r>
      <w:r w:rsidRPr="008459E6">
        <w:rPr>
          <w:rFonts w:cs="Calibri"/>
        </w:rPr>
        <w:t>vailable 16-bit EARFCN values above the currently specified TDD EARFCNs should be used for specifying either TDD or FDD new bands before EARFCNs in the extended range (&gt; 65535) are introduced.</w:t>
      </w:r>
    </w:p>
    <w:p w14:paraId="6B7B2890" w14:textId="4119D769" w:rsidR="00ED1EE1" w:rsidRDefault="00ED1EE1" w:rsidP="00ED1EE1">
      <w:pPr>
        <w:pStyle w:val="11BodyText"/>
        <w:numPr>
          <w:ilvl w:val="0"/>
          <w:numId w:val="27"/>
        </w:numPr>
        <w:rPr>
          <w:rFonts w:cs="Calibri"/>
        </w:rPr>
      </w:pPr>
      <w:r w:rsidRPr="008459E6">
        <w:rPr>
          <w:rFonts w:cs="Calibri"/>
        </w:rPr>
        <w:t xml:space="preserve">EARFCNs corresponding to bands that are only deployed in regions not supporting GERAN networks </w:t>
      </w:r>
      <w:r w:rsidR="00601B29">
        <w:rPr>
          <w:rFonts w:cs="Calibri"/>
        </w:rPr>
        <w:t xml:space="preserve">and that </w:t>
      </w:r>
      <w:r w:rsidRPr="008459E6">
        <w:rPr>
          <w:rFonts w:cs="Calibri"/>
        </w:rPr>
        <w:t xml:space="preserve">would never be signalled in GERAN </w:t>
      </w:r>
      <w:r w:rsidRPr="002C38B7">
        <w:rPr>
          <w:rFonts w:cs="Calibri"/>
          <w:i/>
        </w:rPr>
        <w:t>could be</w:t>
      </w:r>
      <w:r w:rsidRPr="008459E6">
        <w:rPr>
          <w:rFonts w:cs="Calibri"/>
        </w:rPr>
        <w:t xml:space="preserve"> reused for future relevant DL FDD or TDD carriers in GERAN</w:t>
      </w:r>
      <w:r w:rsidR="00601B29">
        <w:rPr>
          <w:rFonts w:cs="Calibri"/>
        </w:rPr>
        <w:t>. This can be addressed on a case-by-case basis.</w:t>
      </w:r>
    </w:p>
    <w:p w14:paraId="53830AAB" w14:textId="658A88A7" w:rsidR="007E6BBC" w:rsidRPr="008459E6" w:rsidRDefault="007E6BBC" w:rsidP="007E6BBC">
      <w:pPr>
        <w:pStyle w:val="11BodyText"/>
        <w:rPr>
          <w:rFonts w:cs="Calibri"/>
        </w:rPr>
      </w:pPr>
      <w:r>
        <w:rPr>
          <w:rFonts w:cs="Calibri"/>
        </w:rPr>
        <w:t xml:space="preserve">A </w:t>
      </w:r>
      <w:r w:rsidR="00B87577">
        <w:rPr>
          <w:rFonts w:cs="Calibri"/>
        </w:rPr>
        <w:t xml:space="preserve">companion CR is available in </w:t>
      </w:r>
      <w:r w:rsidR="00B87577">
        <w:rPr>
          <w:rFonts w:cs="Calibri"/>
        </w:rPr>
        <w:fldChar w:fldCharType="begin"/>
      </w:r>
      <w:r w:rsidR="00B87577">
        <w:rPr>
          <w:rFonts w:cs="Calibri"/>
        </w:rPr>
        <w:instrText xml:space="preserve"> REF _Ref367889953 \r \h </w:instrText>
      </w:r>
      <w:r w:rsidR="00B87577">
        <w:rPr>
          <w:rFonts w:cs="Calibri"/>
        </w:rPr>
      </w:r>
      <w:r w:rsidR="00B87577">
        <w:rPr>
          <w:rFonts w:cs="Calibri"/>
        </w:rPr>
        <w:fldChar w:fldCharType="separate"/>
      </w:r>
      <w:r w:rsidR="00B87577">
        <w:rPr>
          <w:rFonts w:cs="Calibri"/>
        </w:rPr>
        <w:t>[2]</w:t>
      </w:r>
      <w:r w:rsidR="00B87577">
        <w:rPr>
          <w:rFonts w:cs="Calibri"/>
        </w:rPr>
        <w:fldChar w:fldCharType="end"/>
      </w:r>
      <w:r w:rsidR="00D74FB6">
        <w:rPr>
          <w:rFonts w:cs="Calibri"/>
        </w:rPr>
        <w:t xml:space="preserve"> while a draft LS is attached to the present document (in the .zip file)</w:t>
      </w:r>
      <w:r w:rsidR="00FE6E01">
        <w:rPr>
          <w:rFonts w:cs="Calibri"/>
        </w:rPr>
        <w:t>.</w:t>
      </w:r>
    </w:p>
    <w:p w14:paraId="184F88D2" w14:textId="77777777" w:rsidR="007E6BBC" w:rsidRPr="00BA3ED2" w:rsidRDefault="007E6BBC" w:rsidP="007E6BBC">
      <w:pPr>
        <w:pStyle w:val="Heading1"/>
        <w:rPr>
          <w:rFonts w:cs="Calibri"/>
        </w:rPr>
      </w:pPr>
      <w:r w:rsidRPr="00BA3ED2">
        <w:rPr>
          <w:rFonts w:cs="Calibri"/>
        </w:rPr>
        <w:t>REFERENCES</w:t>
      </w:r>
    </w:p>
    <w:bookmarkStart w:id="0" w:name="_Ref367887109"/>
    <w:p w14:paraId="3E40AFF0" w14:textId="77777777" w:rsidR="007E6BBC" w:rsidRDefault="007E6BBC" w:rsidP="007E6BBC">
      <w:pPr>
        <w:pStyle w:val="11BodyText"/>
        <w:numPr>
          <w:ilvl w:val="0"/>
          <w:numId w:val="12"/>
        </w:numPr>
        <w:rPr>
          <w:rFonts w:cs="Calibri"/>
        </w:rPr>
      </w:pPr>
      <w:r>
        <w:rPr>
          <w:rFonts w:cs="Calibri"/>
        </w:rPr>
        <w:fldChar w:fldCharType="begin"/>
      </w:r>
      <w:r>
        <w:rPr>
          <w:rFonts w:cs="Calibri"/>
        </w:rPr>
        <w:instrText xml:space="preserve"> HYPERLINK "http://www.3gpp.org/ftp/tsg_geran/TSG_GERAN/GERAN_59_Sofia/Docs/GP-130844.zip" </w:instrText>
      </w:r>
      <w:r>
        <w:rPr>
          <w:rFonts w:cs="Calibri"/>
        </w:rPr>
        <w:fldChar w:fldCharType="separate"/>
      </w:r>
      <w:r w:rsidRPr="002A7382">
        <w:rPr>
          <w:rStyle w:val="Hyperlink"/>
          <w:rFonts w:cs="Calibri"/>
        </w:rPr>
        <w:t>GP-130844</w:t>
      </w:r>
      <w:r>
        <w:rPr>
          <w:rFonts w:cs="Calibri"/>
        </w:rPr>
        <w:fldChar w:fldCharType="end"/>
      </w:r>
      <w:r>
        <w:rPr>
          <w:rFonts w:cs="Calibri"/>
        </w:rPr>
        <w:t xml:space="preserve">, </w:t>
      </w:r>
      <w:r w:rsidRPr="002A7382">
        <w:rPr>
          <w:rFonts w:cs="Calibri"/>
        </w:rPr>
        <w:t>LS on extending E-UTRA band number and EARFCN numbering space</w:t>
      </w:r>
      <w:r>
        <w:rPr>
          <w:rFonts w:cs="Calibri"/>
        </w:rPr>
        <w:t>, GERAN2, 3GPP TSG GERAN#59</w:t>
      </w:r>
      <w:bookmarkEnd w:id="0"/>
    </w:p>
    <w:p w14:paraId="18AA1A53" w14:textId="3371B701" w:rsidR="00B87577" w:rsidRDefault="00B87577" w:rsidP="00B87577">
      <w:pPr>
        <w:pStyle w:val="11BodyText"/>
        <w:numPr>
          <w:ilvl w:val="0"/>
          <w:numId w:val="12"/>
        </w:numPr>
        <w:rPr>
          <w:rFonts w:cs="Calibri"/>
        </w:rPr>
      </w:pPr>
      <w:bookmarkStart w:id="1" w:name="_Ref367889953"/>
      <w:r w:rsidRPr="0028538F">
        <w:rPr>
          <w:rFonts w:cs="Calibri"/>
        </w:rPr>
        <w:t>R4-</w:t>
      </w:r>
      <w:r w:rsidR="00CA3531" w:rsidRPr="0028538F">
        <w:rPr>
          <w:rFonts w:cs="Calibri"/>
        </w:rPr>
        <w:t>1</w:t>
      </w:r>
      <w:r w:rsidR="00842C2E">
        <w:rPr>
          <w:rFonts w:cs="Calibri"/>
        </w:rPr>
        <w:t>40804</w:t>
      </w:r>
      <w:r w:rsidR="00275E1B" w:rsidRPr="0028538F">
        <w:rPr>
          <w:rFonts w:cs="Calibri"/>
        </w:rPr>
        <w:t>, CR 36.104</w:t>
      </w:r>
      <w:r w:rsidR="00BD7D9A">
        <w:rPr>
          <w:rFonts w:cs="Calibri"/>
        </w:rPr>
        <w:t xml:space="preserve">-0423 rev </w:t>
      </w:r>
      <w:r w:rsidR="00842C2E">
        <w:rPr>
          <w:rFonts w:cs="Calibri"/>
        </w:rPr>
        <w:t>2</w:t>
      </w:r>
      <w:r w:rsidR="00275E1B">
        <w:rPr>
          <w:rFonts w:cs="Calibri"/>
        </w:rPr>
        <w:t xml:space="preserve"> </w:t>
      </w:r>
      <w:r w:rsidRPr="00B87577">
        <w:rPr>
          <w:rFonts w:cs="Calibri"/>
        </w:rPr>
        <w:t>Definition of EARFCN to support additional carrier frequencies in GERAN</w:t>
      </w:r>
      <w:r>
        <w:rPr>
          <w:rFonts w:cs="Calibri"/>
        </w:rPr>
        <w:t xml:space="preserve">, </w:t>
      </w:r>
      <w:bookmarkEnd w:id="1"/>
      <w:r w:rsidR="00BD7D9A">
        <w:rPr>
          <w:rFonts w:cs="Calibri"/>
        </w:rPr>
        <w:t>Broadcom Corporation</w:t>
      </w:r>
      <w:r w:rsidR="00653056">
        <w:rPr>
          <w:rFonts w:cs="Calibri"/>
        </w:rPr>
        <w:t>, BlackBerry Ltd</w:t>
      </w:r>
      <w:r>
        <w:rPr>
          <w:rFonts w:cs="Calibri"/>
        </w:rPr>
        <w:t>, RAN4#</w:t>
      </w:r>
      <w:r w:rsidR="00842C2E">
        <w:rPr>
          <w:rFonts w:cs="Calibri"/>
        </w:rPr>
        <w:t>70</w:t>
      </w:r>
      <w:bookmarkStart w:id="2" w:name="_GoBack"/>
      <w:bookmarkEnd w:id="2"/>
    </w:p>
    <w:p w14:paraId="6E47CCA7" w14:textId="77777777" w:rsidR="007E6BBC" w:rsidRDefault="007E6BBC" w:rsidP="007E6BBC">
      <w:pPr>
        <w:pStyle w:val="Heading1"/>
        <w:numPr>
          <w:ilvl w:val="0"/>
          <w:numId w:val="0"/>
        </w:numPr>
        <w:rPr>
          <w:rFonts w:cs="Calibri"/>
        </w:rPr>
        <w:sectPr w:rsidR="007E6BBC" w:rsidSect="00A07EFF">
          <w:footerReference w:type="default" r:id="rId10"/>
          <w:pgSz w:w="11906" w:h="16838" w:code="9"/>
          <w:pgMar w:top="1134" w:right="1134" w:bottom="1134" w:left="1134" w:header="567" w:footer="53" w:gutter="0"/>
          <w:paperSrc w:first="15" w:other="15"/>
          <w:cols w:space="720"/>
        </w:sectPr>
      </w:pPr>
    </w:p>
    <w:p w14:paraId="5FB2F99E" w14:textId="01F661D5" w:rsidR="007E6BBC" w:rsidRDefault="007E6BBC" w:rsidP="007E6BBC">
      <w:pPr>
        <w:pStyle w:val="Heading1"/>
        <w:numPr>
          <w:ilvl w:val="0"/>
          <w:numId w:val="0"/>
        </w:numPr>
        <w:rPr>
          <w:rFonts w:cs="Calibri"/>
        </w:rPr>
      </w:pPr>
      <w:r>
        <w:rPr>
          <w:rFonts w:cs="Calibri"/>
        </w:rPr>
        <w:t xml:space="preserve">ANNEX A: EARFCN </w:t>
      </w:r>
    </w:p>
    <w:p w14:paraId="0D3A32D3" w14:textId="066FC035" w:rsidR="00EC1B3B" w:rsidRDefault="00BF4CBC" w:rsidP="00BF4CBC">
      <w:pPr>
        <w:pStyle w:val="11BodyText"/>
        <w:rPr>
          <w:rFonts w:cs="Calibri"/>
        </w:rPr>
      </w:pPr>
      <w:r>
        <w:rPr>
          <w:rFonts w:cs="Calibri"/>
        </w:rPr>
        <w:t xml:space="preserve">The EARFCN </w:t>
      </w:r>
      <w:r w:rsidR="00EC1B3B">
        <w:rPr>
          <w:rFonts w:cs="Calibri"/>
        </w:rPr>
        <w:t>identifies a carrier fr</w:t>
      </w:r>
      <w:r w:rsidR="007D61F5">
        <w:rPr>
          <w:rFonts w:cs="Calibri"/>
        </w:rPr>
        <w:t>equency in uplink and downlink as depicted in the table below where N</w:t>
      </w:r>
      <w:r w:rsidR="007D61F5" w:rsidRPr="007D61F5">
        <w:rPr>
          <w:rFonts w:cs="Calibri"/>
          <w:vertAlign w:val="subscript"/>
        </w:rPr>
        <w:t>DL</w:t>
      </w:r>
      <w:r w:rsidR="007D61F5">
        <w:rPr>
          <w:rFonts w:cs="Calibri"/>
        </w:rPr>
        <w:t xml:space="preserve"> indicates the EARFCN of DL carriers and N</w:t>
      </w:r>
      <w:r w:rsidR="007D61F5" w:rsidRPr="007D61F5">
        <w:rPr>
          <w:rFonts w:cs="Calibri"/>
          <w:vertAlign w:val="subscript"/>
        </w:rPr>
        <w:t>UL</w:t>
      </w:r>
      <w:r w:rsidR="007D61F5">
        <w:rPr>
          <w:rFonts w:cs="Calibri"/>
        </w:rPr>
        <w:t xml:space="preserve"> the EARFCN of UL uplink carriers. The </w:t>
      </w:r>
      <w:r w:rsidR="007D61F5" w:rsidRPr="006B0B79">
        <w:rPr>
          <w:rFonts w:cs="Calibri"/>
          <w:shd w:val="clear" w:color="auto" w:fill="FFFF99"/>
        </w:rPr>
        <w:t>yellow shading</w:t>
      </w:r>
      <w:r w:rsidR="007D61F5" w:rsidRPr="003B4A47">
        <w:rPr>
          <w:rFonts w:cs="Calibri"/>
        </w:rPr>
        <w:t xml:space="preserve"> points to </w:t>
      </w:r>
      <w:r w:rsidR="007D61F5" w:rsidRPr="006B0B79">
        <w:rPr>
          <w:rFonts w:cs="Calibri"/>
          <w:shd w:val="clear" w:color="auto" w:fill="FFFF99"/>
        </w:rPr>
        <w:t>FDD bands</w:t>
      </w:r>
      <w:r w:rsidR="007D61F5">
        <w:rPr>
          <w:rFonts w:cs="Calibri"/>
        </w:rPr>
        <w:t xml:space="preserve"> </w:t>
      </w:r>
      <w:r w:rsidR="00C16597">
        <w:rPr>
          <w:rFonts w:cs="Calibri"/>
        </w:rPr>
        <w:t xml:space="preserve">(UL and DL spectrums divided in frequency domain i.e. </w:t>
      </w:r>
      <w:r w:rsidR="006B0B79">
        <w:rPr>
          <w:rFonts w:cs="Calibri"/>
        </w:rPr>
        <w:t>duplex spacing</w:t>
      </w:r>
      <w:r w:rsidR="00C16597">
        <w:rPr>
          <w:rFonts w:cs="Calibri"/>
        </w:rPr>
        <w:t xml:space="preserve">) </w:t>
      </w:r>
      <w:r w:rsidR="007D61F5">
        <w:rPr>
          <w:rFonts w:cs="Calibri"/>
        </w:rPr>
        <w:t xml:space="preserve">and the </w:t>
      </w:r>
      <w:r w:rsidR="007D61F5" w:rsidRPr="006B0B79">
        <w:rPr>
          <w:rFonts w:cs="Calibri"/>
          <w:shd w:val="clear" w:color="auto" w:fill="C6D9F1" w:themeFill="text2" w:themeFillTint="33"/>
        </w:rPr>
        <w:t>blue shading</w:t>
      </w:r>
      <w:r w:rsidR="007D61F5" w:rsidRPr="003B4A47">
        <w:rPr>
          <w:rFonts w:cs="Calibri"/>
        </w:rPr>
        <w:t xml:space="preserve"> to </w:t>
      </w:r>
      <w:r w:rsidR="007D61F5" w:rsidRPr="006B0B79">
        <w:rPr>
          <w:rFonts w:cs="Calibri"/>
          <w:shd w:val="clear" w:color="auto" w:fill="C6D9F1" w:themeFill="text2" w:themeFillTint="33"/>
        </w:rPr>
        <w:t>TDD bands</w:t>
      </w:r>
      <w:r w:rsidR="00C16597">
        <w:rPr>
          <w:rFonts w:cs="Calibri"/>
        </w:rPr>
        <w:t xml:space="preserve"> (same spectrum for UL and DL, divided in time domain)</w:t>
      </w:r>
      <w:r w:rsidR="006B0B79">
        <w:rPr>
          <w:rFonts w:cs="Calibri"/>
        </w:rPr>
        <w:t xml:space="preserve"> – while FDD UL/DL requires 2x EARFCNs, TDD UL/DL requires 1x EARFCN</w:t>
      </w:r>
      <w:r w:rsidR="007D61F5">
        <w:rPr>
          <w:rFonts w:cs="Calibri"/>
        </w:rPr>
        <w:t xml:space="preserve">. </w:t>
      </w:r>
      <w:r w:rsidR="00ED1EE1">
        <w:rPr>
          <w:rFonts w:cs="Calibri"/>
        </w:rPr>
        <w:t>An</w:t>
      </w:r>
      <w:r w:rsidR="00C16597">
        <w:rPr>
          <w:rFonts w:cs="Calibri"/>
        </w:rPr>
        <w:t xml:space="preserve"> EARFCN is uniquely asso</w:t>
      </w:r>
      <w:r w:rsidR="009C0974">
        <w:rPr>
          <w:rFonts w:cs="Calibri"/>
        </w:rPr>
        <w:t>ciated with a carrier frequency and a given band</w:t>
      </w:r>
      <w:r w:rsidR="00C16597">
        <w:rPr>
          <w:rFonts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DL_low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UL_low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6023BD" w:rsidRPr="00C16597" w14:paraId="7C25480F" w14:textId="77777777" w:rsidTr="000A08B0">
        <w:tc>
          <w:tcPr>
            <w:tcW w:w="8470" w:type="dxa"/>
            <w:gridSpan w:val="7"/>
          </w:tcPr>
          <w:p w14:paraId="1F5ADEE2" w14:textId="7B01E795"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6023BD" w:rsidRPr="00C16597" w14:paraId="770DC2B7" w14:textId="77777777" w:rsidTr="00140CC6">
        <w:tc>
          <w:tcPr>
            <w:tcW w:w="878" w:type="dxa"/>
            <w:shd w:val="clear" w:color="auto" w:fill="auto"/>
          </w:tcPr>
          <w:p w14:paraId="725BA7F6" w14:textId="12C76363"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414782CD" w14:textId="063C7B20" w:rsidR="006023BD" w:rsidRPr="00C16597" w:rsidRDefault="006023BD"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6F71C4D1" w14:textId="594C29E7" w:rsidR="006023BD" w:rsidRPr="00C16597" w:rsidRDefault="006023BD"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7A9877AA" w14:textId="59F0745C"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5D2BDEC3" w14:textId="78ACC768"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N/A</w:t>
            </w:r>
          </w:p>
        </w:tc>
      </w:tr>
      <w:tr w:rsidR="006023BD" w:rsidRPr="00C16597" w14:paraId="233C5176" w14:textId="77777777" w:rsidTr="007D61F5">
        <w:tc>
          <w:tcPr>
            <w:tcW w:w="878" w:type="dxa"/>
            <w:shd w:val="clear" w:color="auto" w:fill="auto"/>
          </w:tcPr>
          <w:p w14:paraId="365C6B09" w14:textId="3D27FC43"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30</w:t>
            </w:r>
          </w:p>
        </w:tc>
        <w:tc>
          <w:tcPr>
            <w:tcW w:w="1265" w:type="dxa"/>
            <w:shd w:val="clear" w:color="auto" w:fill="auto"/>
          </w:tcPr>
          <w:p w14:paraId="12831449" w14:textId="42057C64"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2350</w:t>
            </w:r>
          </w:p>
        </w:tc>
        <w:tc>
          <w:tcPr>
            <w:tcW w:w="1265" w:type="dxa"/>
            <w:shd w:val="clear" w:color="auto" w:fill="auto"/>
          </w:tcPr>
          <w:p w14:paraId="49ADEA18" w14:textId="6781F14D"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9770</w:t>
            </w:r>
          </w:p>
        </w:tc>
        <w:tc>
          <w:tcPr>
            <w:tcW w:w="1266" w:type="dxa"/>
            <w:shd w:val="clear" w:color="auto" w:fill="FFFF99"/>
          </w:tcPr>
          <w:p w14:paraId="2FFA6FB0" w14:textId="7F13032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9770 – 9869</w:t>
            </w:r>
          </w:p>
        </w:tc>
        <w:tc>
          <w:tcPr>
            <w:tcW w:w="1265" w:type="dxa"/>
            <w:shd w:val="clear" w:color="auto" w:fill="auto"/>
          </w:tcPr>
          <w:p w14:paraId="359B8C07" w14:textId="176D6D8D"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2305</w:t>
            </w:r>
          </w:p>
        </w:tc>
        <w:tc>
          <w:tcPr>
            <w:tcW w:w="1265" w:type="dxa"/>
            <w:shd w:val="clear" w:color="auto" w:fill="auto"/>
          </w:tcPr>
          <w:p w14:paraId="2B57C142" w14:textId="5C108779"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27660</w:t>
            </w:r>
          </w:p>
        </w:tc>
        <w:tc>
          <w:tcPr>
            <w:tcW w:w="1266" w:type="dxa"/>
            <w:shd w:val="clear" w:color="auto" w:fill="FFFF99"/>
          </w:tcPr>
          <w:p w14:paraId="609DDD36" w14:textId="012A1137"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27660 – 27759</w:t>
            </w:r>
          </w:p>
        </w:tc>
      </w:tr>
      <w:tr w:rsidR="006023BD" w:rsidRPr="00C16597" w14:paraId="4BE86022" w14:textId="77777777" w:rsidTr="007D61F5">
        <w:tc>
          <w:tcPr>
            <w:tcW w:w="878" w:type="dxa"/>
            <w:shd w:val="clear" w:color="auto" w:fill="auto"/>
          </w:tcPr>
          <w:p w14:paraId="4F0248E3" w14:textId="45E31FCE"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31</w:t>
            </w:r>
          </w:p>
        </w:tc>
        <w:tc>
          <w:tcPr>
            <w:tcW w:w="1265" w:type="dxa"/>
            <w:shd w:val="clear" w:color="auto" w:fill="auto"/>
          </w:tcPr>
          <w:p w14:paraId="25B30974" w14:textId="3547FDDA"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462.5</w:t>
            </w:r>
          </w:p>
        </w:tc>
        <w:tc>
          <w:tcPr>
            <w:tcW w:w="1265" w:type="dxa"/>
            <w:shd w:val="clear" w:color="auto" w:fill="auto"/>
          </w:tcPr>
          <w:p w14:paraId="607E6A93" w14:textId="25E2553C"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9870</w:t>
            </w:r>
          </w:p>
        </w:tc>
        <w:tc>
          <w:tcPr>
            <w:tcW w:w="1266" w:type="dxa"/>
            <w:shd w:val="clear" w:color="auto" w:fill="FFFF99"/>
          </w:tcPr>
          <w:p w14:paraId="6CCB7585" w14:textId="76ECABBF"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9870 – 9919</w:t>
            </w:r>
          </w:p>
        </w:tc>
        <w:tc>
          <w:tcPr>
            <w:tcW w:w="1265" w:type="dxa"/>
            <w:shd w:val="clear" w:color="auto" w:fill="auto"/>
          </w:tcPr>
          <w:p w14:paraId="546873A4" w14:textId="7085AD21"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452.5</w:t>
            </w:r>
          </w:p>
        </w:tc>
        <w:tc>
          <w:tcPr>
            <w:tcW w:w="1265" w:type="dxa"/>
            <w:shd w:val="clear" w:color="auto" w:fill="auto"/>
          </w:tcPr>
          <w:p w14:paraId="46292C06" w14:textId="534FB6CF"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27760</w:t>
            </w:r>
          </w:p>
        </w:tc>
        <w:tc>
          <w:tcPr>
            <w:tcW w:w="1266" w:type="dxa"/>
            <w:shd w:val="clear" w:color="auto" w:fill="FFFF99"/>
          </w:tcPr>
          <w:p w14:paraId="348ACD07" w14:textId="34250BB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27760 – 27809</w:t>
            </w:r>
          </w:p>
        </w:tc>
      </w:tr>
      <w:tr w:rsidR="006023BD" w:rsidRPr="00C16597" w14:paraId="329B1E39" w14:textId="77777777" w:rsidTr="001D64B6">
        <w:tc>
          <w:tcPr>
            <w:tcW w:w="8470" w:type="dxa"/>
            <w:gridSpan w:val="7"/>
          </w:tcPr>
          <w:p w14:paraId="5572DD28" w14:textId="594A20D7"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cs="Calibri"/>
          <w:color w:val="000000" w:themeColor="text1"/>
        </w:rPr>
      </w:pPr>
      <w:bookmarkStart w:id="3" w:name="_Ref349379417"/>
      <w:r w:rsidRPr="006B0B79">
        <w:rPr>
          <w:rFonts w:cs="Calibri"/>
          <w:color w:val="000000" w:themeColor="text1"/>
        </w:rPr>
        <w:t xml:space="preserve">Table </w:t>
      </w:r>
      <w:r w:rsidRPr="006B0B79">
        <w:rPr>
          <w:rFonts w:cs="Calibri"/>
          <w:color w:val="000000" w:themeColor="text1"/>
        </w:rPr>
        <w:fldChar w:fldCharType="begin"/>
      </w:r>
      <w:r w:rsidRPr="006B0B79">
        <w:rPr>
          <w:rFonts w:cs="Calibri"/>
          <w:color w:val="000000" w:themeColor="text1"/>
        </w:rPr>
        <w:instrText xml:space="preserve"> SEQ Table \* ARABIC </w:instrText>
      </w:r>
      <w:r w:rsidRPr="006B0B79">
        <w:rPr>
          <w:rFonts w:cs="Calibri"/>
          <w:color w:val="000000" w:themeColor="text1"/>
        </w:rPr>
        <w:fldChar w:fldCharType="separate"/>
      </w:r>
      <w:r w:rsidR="00F80715">
        <w:rPr>
          <w:rFonts w:cs="Calibri"/>
          <w:noProof/>
          <w:color w:val="000000" w:themeColor="text1"/>
        </w:rPr>
        <w:t>1</w:t>
      </w:r>
      <w:r w:rsidRPr="006B0B79">
        <w:rPr>
          <w:rFonts w:cs="Calibri"/>
          <w:color w:val="000000" w:themeColor="text1"/>
        </w:rPr>
        <w:fldChar w:fldCharType="end"/>
      </w:r>
      <w:bookmarkEnd w:id="3"/>
      <w:r w:rsidRPr="006B0B79">
        <w:rPr>
          <w:rFonts w:cs="Calibri"/>
          <w:color w:val="000000" w:themeColor="text1"/>
        </w:rPr>
        <w:t>. E-UTRAN Channel Numbers</w:t>
      </w:r>
      <w:r>
        <w:rPr>
          <w:rFonts w:cs="Calibri"/>
          <w:color w:val="000000" w:themeColor="text1"/>
        </w:rPr>
        <w:t xml:space="preserve"> </w:t>
      </w:r>
      <w:r>
        <w:rPr>
          <w:rFonts w:cs="Calibri"/>
          <w:color w:val="000000" w:themeColor="text1"/>
        </w:rPr>
        <w:fldChar w:fldCharType="begin"/>
      </w:r>
      <w:r>
        <w:rPr>
          <w:rFonts w:cs="Calibri"/>
          <w:color w:val="000000" w:themeColor="text1"/>
        </w:rPr>
        <w:instrText xml:space="preserve"> REF _Ref349374374 \r \h </w:instrText>
      </w:r>
      <w:r>
        <w:rPr>
          <w:rFonts w:cs="Calibri"/>
          <w:color w:val="000000" w:themeColor="text1"/>
        </w:rPr>
      </w:r>
      <w:r>
        <w:rPr>
          <w:rFonts w:cs="Calibri"/>
          <w:color w:val="000000" w:themeColor="text1"/>
        </w:rPr>
        <w:fldChar w:fldCharType="separate"/>
      </w:r>
      <w:r>
        <w:rPr>
          <w:rFonts w:cs="Calibri"/>
          <w:color w:val="000000" w:themeColor="text1"/>
        </w:rPr>
        <w:t>[4]</w:t>
      </w:r>
      <w:r>
        <w:rPr>
          <w:rFonts w:cs="Calibri"/>
          <w:color w:val="000000" w:themeColor="text1"/>
        </w:rPr>
        <w:fldChar w:fldCharType="end"/>
      </w:r>
    </w:p>
    <w:p w14:paraId="71CE6645" w14:textId="0210FAEA" w:rsidR="0095383E" w:rsidRDefault="00C16597" w:rsidP="0095383E">
      <w:pPr>
        <w:pStyle w:val="11BodyText"/>
        <w:rPr>
          <w:rFonts w:cs="Calibri"/>
        </w:rPr>
      </w:pPr>
      <w:r>
        <w:rPr>
          <w:rFonts w:cs="Calibri"/>
        </w:rPr>
        <w:t>In GERAN specifications, only the EARFCN of DL carriers need to be identified for it is these carriers that are measured for mobility purpose</w:t>
      </w:r>
      <w:r w:rsidR="009F54C2">
        <w:rPr>
          <w:rStyle w:val="FootnoteReference"/>
          <w:rFonts w:cs="Calibri"/>
        </w:rPr>
        <w:footnoteReference w:id="1"/>
      </w:r>
      <w:r>
        <w:rPr>
          <w:rFonts w:cs="Calibri"/>
        </w:rPr>
        <w:t xml:space="preserve">. As a result, half of the FDD EARFCNs address </w:t>
      </w:r>
      <w:r w:rsidR="0095383E">
        <w:rPr>
          <w:rFonts w:cs="Calibri"/>
        </w:rPr>
        <w:t>space (N</w:t>
      </w:r>
      <w:r w:rsidR="0095383E" w:rsidRPr="006B0B79">
        <w:rPr>
          <w:rFonts w:cs="Calibri"/>
          <w:vertAlign w:val="subscript"/>
        </w:rPr>
        <w:t>UL</w:t>
      </w:r>
      <w:r w:rsidR="0095383E">
        <w:rPr>
          <w:rFonts w:cs="Calibri"/>
        </w:rPr>
        <w:t xml:space="preserve"> range) is unused in GERAN. </w:t>
      </w:r>
      <w:r w:rsidR="0076526D">
        <w:rPr>
          <w:rFonts w:cs="Calibri"/>
        </w:rPr>
        <w:t xml:space="preserve">It should also be noted that </w:t>
      </w:r>
      <w:r w:rsidR="0076526D" w:rsidRPr="0076526D">
        <w:rPr>
          <w:rFonts w:cs="Calibri"/>
        </w:rPr>
        <w:t>65535 has been used as a special code point for indicating 18 bits coding by RAN2</w:t>
      </w:r>
      <w:r w:rsidR="0076526D">
        <w:rPr>
          <w:rFonts w:cs="Calibri"/>
        </w:rPr>
        <w:t>.</w:t>
      </w:r>
    </w:p>
    <w:p w14:paraId="6307FEF3" w14:textId="29966303" w:rsidR="007335E6" w:rsidRDefault="007335E6" w:rsidP="00BF4CBC">
      <w:pPr>
        <w:pStyle w:val="11BodyText"/>
        <w:rPr>
          <w:rFonts w:cs="Calibri"/>
        </w:rPr>
      </w:pPr>
    </w:p>
    <w:sectPr w:rsidR="007335E6"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9DCF7" w14:textId="77777777" w:rsidR="001861C6" w:rsidRDefault="001861C6">
      <w:r>
        <w:separator/>
      </w:r>
    </w:p>
  </w:endnote>
  <w:endnote w:type="continuationSeparator" w:id="0">
    <w:p w14:paraId="00316B0B" w14:textId="77777777" w:rsidR="001861C6" w:rsidRDefault="0018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54B9942D" w:rsidR="00821DA8" w:rsidRPr="0028538F" w:rsidRDefault="00821DA8" w:rsidP="00A07EFF">
    <w:pPr>
      <w:tabs>
        <w:tab w:val="decimal" w:pos="4820"/>
        <w:tab w:val="right" w:pos="9638"/>
      </w:tabs>
      <w:rPr>
        <w:rFonts w:asciiTheme="majorHAnsi" w:hAnsiTheme="majorHAnsi" w:cstheme="majorHAnsi"/>
        <w:sz w:val="14"/>
        <w:szCs w:val="14"/>
        <w:lang w:val="sv-SE"/>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RAN4#68bis</w:t>
    </w:r>
    <w:r w:rsidRPr="0037445C">
      <w:rPr>
        <w:rFonts w:asciiTheme="majorHAnsi" w:hAnsiTheme="majorHAnsi" w:cstheme="majorHAnsi"/>
        <w:sz w:val="14"/>
        <w:szCs w:val="14"/>
        <w:lang w:val="sv-SE"/>
      </w:rPr>
      <w:tab/>
    </w:r>
    <w:r w:rsidR="00710615">
      <w:rPr>
        <w:rFonts w:asciiTheme="majorHAnsi" w:hAnsiTheme="majorHAnsi" w:cstheme="majorHAnsi"/>
        <w:sz w:val="14"/>
        <w:szCs w:val="14"/>
        <w:lang w:val="sv-SE"/>
      </w:rPr>
      <w:t>R4-13</w:t>
    </w:r>
    <w:r w:rsidR="0028538F">
      <w:rPr>
        <w:rFonts w:asciiTheme="majorHAnsi" w:hAnsiTheme="majorHAnsi" w:cstheme="majorHAnsi"/>
        <w:sz w:val="14"/>
        <w:szCs w:val="14"/>
        <w:lang w:val="sv-SE"/>
      </w:rPr>
      <w:t>6405</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1861C6">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F1465" w14:textId="77777777" w:rsidR="001861C6" w:rsidRDefault="001861C6">
      <w:r>
        <w:separator/>
      </w:r>
    </w:p>
  </w:footnote>
  <w:footnote w:type="continuationSeparator" w:id="0">
    <w:p w14:paraId="69A0DCB8" w14:textId="77777777" w:rsidR="001861C6" w:rsidRDefault="001861C6">
      <w:r>
        <w:continuationSeparator/>
      </w:r>
    </w:p>
  </w:footnote>
  <w:footnote w:id="1">
    <w:p w14:paraId="09B09CA3" w14:textId="7FE54C6A" w:rsidR="00821DA8" w:rsidRPr="009F54C2" w:rsidRDefault="00821DA8">
      <w:pPr>
        <w:pStyle w:val="FootnoteText"/>
        <w:rPr>
          <w:rFonts w:cs="Calibri"/>
          <w:sz w:val="16"/>
          <w:szCs w:val="16"/>
          <w:lang w:val="en-US"/>
        </w:rPr>
      </w:pPr>
      <w:r w:rsidRPr="009F54C2">
        <w:rPr>
          <w:rStyle w:val="FootnoteReference"/>
          <w:rFonts w:cs="Calibri"/>
          <w:sz w:val="16"/>
          <w:szCs w:val="16"/>
        </w:rPr>
        <w:footnoteRef/>
      </w:r>
      <w:r w:rsidRPr="009F54C2">
        <w:rPr>
          <w:rFonts w:cs="Calibri"/>
          <w:sz w:val="16"/>
          <w:szCs w:val="16"/>
        </w:rPr>
        <w:t xml:space="preserve"> </w:t>
      </w:r>
      <w:r>
        <w:rPr>
          <w:rFonts w:cs="Calibri"/>
          <w:sz w:val="16"/>
          <w:szCs w:val="16"/>
          <w:lang w:val="en-US"/>
        </w:rPr>
        <w:t>UL EARFCN are not deemed needed  (</w:t>
      </w:r>
      <w:r w:rsidRPr="009F54C2">
        <w:rPr>
          <w:rFonts w:cs="Calibri"/>
          <w:sz w:val="16"/>
          <w:szCs w:val="16"/>
          <w:lang w:val="en-US"/>
        </w:rPr>
        <w:t xml:space="preserve">Duplex </w:t>
      </w:r>
      <w:r>
        <w:rPr>
          <w:rFonts w:cs="Calibri"/>
          <w:sz w:val="16"/>
          <w:szCs w:val="16"/>
          <w:lang w:val="en-US"/>
        </w:rPr>
        <w:t>distance</w:t>
      </w:r>
      <w:r w:rsidRPr="009F54C2">
        <w:rPr>
          <w:rFonts w:cs="Calibri"/>
          <w:sz w:val="16"/>
          <w:szCs w:val="16"/>
          <w:lang w:val="en-US"/>
        </w:rPr>
        <w:t xml:space="preserve"> can be used</w:t>
      </w:r>
      <w:r>
        <w:rPr>
          <w:rFonts w:cs="Calibri"/>
          <w:sz w:val="16"/>
          <w:szCs w:val="16"/>
          <w:lang w:val="en-US"/>
        </w:rPr>
        <w:t xml:space="preserve"> and</w:t>
      </w:r>
      <w:r w:rsidRPr="009F54C2">
        <w:rPr>
          <w:rFonts w:cs="Calibri"/>
          <w:sz w:val="16"/>
          <w:szCs w:val="16"/>
          <w:lang w:val="en-US"/>
        </w:rPr>
        <w:t xml:space="preserve"> “RACH” configuration can be obtained once in the target cell</w:t>
      </w:r>
      <w:r>
        <w:rPr>
          <w:rFonts w:cs="Calibri"/>
          <w:sz w:val="16"/>
          <w:szCs w:val="16"/>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3">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6">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4"/>
  </w:num>
  <w:num w:numId="3">
    <w:abstractNumId w:val="12"/>
  </w:num>
  <w:num w:numId="4">
    <w:abstractNumId w:val="19"/>
  </w:num>
  <w:num w:numId="5">
    <w:abstractNumId w:val="7"/>
  </w:num>
  <w:num w:numId="6">
    <w:abstractNumId w:val="15"/>
  </w:num>
  <w:num w:numId="7">
    <w:abstractNumId w:val="14"/>
  </w:num>
  <w:num w:numId="8">
    <w:abstractNumId w:val="10"/>
  </w:num>
  <w:num w:numId="9">
    <w:abstractNumId w:val="2"/>
  </w:num>
  <w:num w:numId="10">
    <w:abstractNumId w:val="11"/>
  </w:num>
  <w:num w:numId="11">
    <w:abstractNumId w:val="25"/>
  </w:num>
  <w:num w:numId="12">
    <w:abstractNumId w:val="18"/>
  </w:num>
  <w:num w:numId="13">
    <w:abstractNumId w:val="13"/>
  </w:num>
  <w:num w:numId="14">
    <w:abstractNumId w:val="20"/>
  </w:num>
  <w:num w:numId="15">
    <w:abstractNumId w:val="17"/>
  </w:num>
  <w:num w:numId="16">
    <w:abstractNumId w:val="3"/>
  </w:num>
  <w:num w:numId="17">
    <w:abstractNumId w:val="21"/>
  </w:num>
  <w:num w:numId="18">
    <w:abstractNumId w:val="16"/>
  </w:num>
  <w:num w:numId="19">
    <w:abstractNumId w:val="9"/>
  </w:num>
  <w:num w:numId="20">
    <w:abstractNumId w:val="1"/>
  </w:num>
  <w:num w:numId="21">
    <w:abstractNumId w:val="22"/>
  </w:num>
  <w:num w:numId="22">
    <w:abstractNumId w:val="26"/>
  </w:num>
  <w:num w:numId="23">
    <w:abstractNumId w:val="23"/>
  </w:num>
  <w:num w:numId="24">
    <w:abstractNumId w:val="8"/>
  </w:num>
  <w:num w:numId="25">
    <w:abstractNumId w:val="27"/>
  </w:num>
  <w:num w:numId="26">
    <w:abstractNumId w:val="4"/>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4AFC"/>
    <w:rsid w:val="000D421E"/>
    <w:rsid w:val="000D4D99"/>
    <w:rsid w:val="000E3BDC"/>
    <w:rsid w:val="00107E77"/>
    <w:rsid w:val="001134A0"/>
    <w:rsid w:val="00135729"/>
    <w:rsid w:val="001375CC"/>
    <w:rsid w:val="00151B23"/>
    <w:rsid w:val="00162CEB"/>
    <w:rsid w:val="00165286"/>
    <w:rsid w:val="00167584"/>
    <w:rsid w:val="001839A4"/>
    <w:rsid w:val="001839F1"/>
    <w:rsid w:val="001861C6"/>
    <w:rsid w:val="00196042"/>
    <w:rsid w:val="001A20CE"/>
    <w:rsid w:val="001A3E30"/>
    <w:rsid w:val="001A44BB"/>
    <w:rsid w:val="001B20F1"/>
    <w:rsid w:val="001B3B97"/>
    <w:rsid w:val="001C48C0"/>
    <w:rsid w:val="001D2581"/>
    <w:rsid w:val="001D56F5"/>
    <w:rsid w:val="001F3D74"/>
    <w:rsid w:val="001F4E74"/>
    <w:rsid w:val="001F57F4"/>
    <w:rsid w:val="00205CB0"/>
    <w:rsid w:val="0022391E"/>
    <w:rsid w:val="00227ADA"/>
    <w:rsid w:val="002334DD"/>
    <w:rsid w:val="00275E1B"/>
    <w:rsid w:val="0028538F"/>
    <w:rsid w:val="0028689E"/>
    <w:rsid w:val="002A08CF"/>
    <w:rsid w:val="002A7382"/>
    <w:rsid w:val="002C38B7"/>
    <w:rsid w:val="002C5BD5"/>
    <w:rsid w:val="002D3387"/>
    <w:rsid w:val="0031685D"/>
    <w:rsid w:val="00320F06"/>
    <w:rsid w:val="0032406C"/>
    <w:rsid w:val="00344F4A"/>
    <w:rsid w:val="00345D5A"/>
    <w:rsid w:val="0035109D"/>
    <w:rsid w:val="00352AD9"/>
    <w:rsid w:val="003628D5"/>
    <w:rsid w:val="0037445C"/>
    <w:rsid w:val="003748AD"/>
    <w:rsid w:val="00377AC0"/>
    <w:rsid w:val="00383C3D"/>
    <w:rsid w:val="00395382"/>
    <w:rsid w:val="003A0DD4"/>
    <w:rsid w:val="003B4A47"/>
    <w:rsid w:val="003F44C6"/>
    <w:rsid w:val="00404423"/>
    <w:rsid w:val="00423073"/>
    <w:rsid w:val="0044720B"/>
    <w:rsid w:val="004479E2"/>
    <w:rsid w:val="0045439F"/>
    <w:rsid w:val="004671A1"/>
    <w:rsid w:val="004727A5"/>
    <w:rsid w:val="00484E39"/>
    <w:rsid w:val="004934F9"/>
    <w:rsid w:val="00495741"/>
    <w:rsid w:val="004A5351"/>
    <w:rsid w:val="004B2645"/>
    <w:rsid w:val="004C2C22"/>
    <w:rsid w:val="004D7A7C"/>
    <w:rsid w:val="004F6644"/>
    <w:rsid w:val="0053189D"/>
    <w:rsid w:val="00533F58"/>
    <w:rsid w:val="0053683A"/>
    <w:rsid w:val="00555784"/>
    <w:rsid w:val="005565E3"/>
    <w:rsid w:val="00567419"/>
    <w:rsid w:val="005B6E19"/>
    <w:rsid w:val="005E056F"/>
    <w:rsid w:val="005E7FAC"/>
    <w:rsid w:val="00601B29"/>
    <w:rsid w:val="006023BD"/>
    <w:rsid w:val="0061418F"/>
    <w:rsid w:val="00620245"/>
    <w:rsid w:val="00631803"/>
    <w:rsid w:val="006359C2"/>
    <w:rsid w:val="00653056"/>
    <w:rsid w:val="00656C49"/>
    <w:rsid w:val="00660A41"/>
    <w:rsid w:val="006668C3"/>
    <w:rsid w:val="00672BD1"/>
    <w:rsid w:val="006762FF"/>
    <w:rsid w:val="0068245F"/>
    <w:rsid w:val="006838F3"/>
    <w:rsid w:val="00694286"/>
    <w:rsid w:val="006B0B79"/>
    <w:rsid w:val="006E0BB9"/>
    <w:rsid w:val="006E23F8"/>
    <w:rsid w:val="00702C17"/>
    <w:rsid w:val="00710615"/>
    <w:rsid w:val="00712054"/>
    <w:rsid w:val="00720501"/>
    <w:rsid w:val="007310FB"/>
    <w:rsid w:val="007315AE"/>
    <w:rsid w:val="007335E6"/>
    <w:rsid w:val="00761869"/>
    <w:rsid w:val="00762514"/>
    <w:rsid w:val="0076526D"/>
    <w:rsid w:val="00784160"/>
    <w:rsid w:val="0079357F"/>
    <w:rsid w:val="00797494"/>
    <w:rsid w:val="007B1297"/>
    <w:rsid w:val="007B13A2"/>
    <w:rsid w:val="007D2923"/>
    <w:rsid w:val="007D433A"/>
    <w:rsid w:val="007D61F5"/>
    <w:rsid w:val="007E6BBC"/>
    <w:rsid w:val="007F42CD"/>
    <w:rsid w:val="0080208B"/>
    <w:rsid w:val="0082181D"/>
    <w:rsid w:val="00821DA8"/>
    <w:rsid w:val="00842C2E"/>
    <w:rsid w:val="008459E6"/>
    <w:rsid w:val="00852D24"/>
    <w:rsid w:val="008835BF"/>
    <w:rsid w:val="00895FAD"/>
    <w:rsid w:val="008A383F"/>
    <w:rsid w:val="008D2C79"/>
    <w:rsid w:val="008E6157"/>
    <w:rsid w:val="008E73B5"/>
    <w:rsid w:val="008F0C22"/>
    <w:rsid w:val="008F6D21"/>
    <w:rsid w:val="00916243"/>
    <w:rsid w:val="009174FA"/>
    <w:rsid w:val="00946CD7"/>
    <w:rsid w:val="0095383E"/>
    <w:rsid w:val="0095785B"/>
    <w:rsid w:val="00985E3F"/>
    <w:rsid w:val="009A6744"/>
    <w:rsid w:val="009B6B64"/>
    <w:rsid w:val="009C0872"/>
    <w:rsid w:val="009C0974"/>
    <w:rsid w:val="009F47DC"/>
    <w:rsid w:val="009F54C2"/>
    <w:rsid w:val="00A07EFF"/>
    <w:rsid w:val="00A14E31"/>
    <w:rsid w:val="00A316E8"/>
    <w:rsid w:val="00A424B1"/>
    <w:rsid w:val="00A4381F"/>
    <w:rsid w:val="00A61241"/>
    <w:rsid w:val="00A61770"/>
    <w:rsid w:val="00A61EE0"/>
    <w:rsid w:val="00A63EC6"/>
    <w:rsid w:val="00A803C3"/>
    <w:rsid w:val="00A813CB"/>
    <w:rsid w:val="00A846D1"/>
    <w:rsid w:val="00A86F35"/>
    <w:rsid w:val="00A95DC1"/>
    <w:rsid w:val="00A9620C"/>
    <w:rsid w:val="00AB227B"/>
    <w:rsid w:val="00AB2F4B"/>
    <w:rsid w:val="00AB2FA0"/>
    <w:rsid w:val="00AB2FAA"/>
    <w:rsid w:val="00AB4D69"/>
    <w:rsid w:val="00AD184E"/>
    <w:rsid w:val="00AF21F1"/>
    <w:rsid w:val="00B0625A"/>
    <w:rsid w:val="00B15D3F"/>
    <w:rsid w:val="00B30CC7"/>
    <w:rsid w:val="00B45030"/>
    <w:rsid w:val="00B544A9"/>
    <w:rsid w:val="00B55B81"/>
    <w:rsid w:val="00B66A0C"/>
    <w:rsid w:val="00B76DB2"/>
    <w:rsid w:val="00B772F3"/>
    <w:rsid w:val="00B85D57"/>
    <w:rsid w:val="00B87577"/>
    <w:rsid w:val="00BA3ED2"/>
    <w:rsid w:val="00BB6654"/>
    <w:rsid w:val="00BD0C94"/>
    <w:rsid w:val="00BD3A46"/>
    <w:rsid w:val="00BD7D9A"/>
    <w:rsid w:val="00BE3FB1"/>
    <w:rsid w:val="00BF4CBC"/>
    <w:rsid w:val="00BF7B97"/>
    <w:rsid w:val="00C06275"/>
    <w:rsid w:val="00C16597"/>
    <w:rsid w:val="00C22EA9"/>
    <w:rsid w:val="00C25159"/>
    <w:rsid w:val="00C251C4"/>
    <w:rsid w:val="00C2702C"/>
    <w:rsid w:val="00C421EF"/>
    <w:rsid w:val="00C53292"/>
    <w:rsid w:val="00C554AC"/>
    <w:rsid w:val="00C55727"/>
    <w:rsid w:val="00C75173"/>
    <w:rsid w:val="00C9715E"/>
    <w:rsid w:val="00CA26D5"/>
    <w:rsid w:val="00CA3531"/>
    <w:rsid w:val="00CE4A42"/>
    <w:rsid w:val="00CF5314"/>
    <w:rsid w:val="00D05008"/>
    <w:rsid w:val="00D12657"/>
    <w:rsid w:val="00D2166F"/>
    <w:rsid w:val="00D22186"/>
    <w:rsid w:val="00D22FCC"/>
    <w:rsid w:val="00D54C90"/>
    <w:rsid w:val="00D72F5F"/>
    <w:rsid w:val="00D74FB6"/>
    <w:rsid w:val="00D80C43"/>
    <w:rsid w:val="00D81CA8"/>
    <w:rsid w:val="00D85D73"/>
    <w:rsid w:val="00D9345A"/>
    <w:rsid w:val="00DC007F"/>
    <w:rsid w:val="00DC6F12"/>
    <w:rsid w:val="00DD6E06"/>
    <w:rsid w:val="00DE4AC9"/>
    <w:rsid w:val="00DF528E"/>
    <w:rsid w:val="00E129CB"/>
    <w:rsid w:val="00E25281"/>
    <w:rsid w:val="00E27527"/>
    <w:rsid w:val="00E3394C"/>
    <w:rsid w:val="00E45B86"/>
    <w:rsid w:val="00E71FB2"/>
    <w:rsid w:val="00E92E53"/>
    <w:rsid w:val="00E960D8"/>
    <w:rsid w:val="00EC1B3B"/>
    <w:rsid w:val="00ED1EE1"/>
    <w:rsid w:val="00EE4B78"/>
    <w:rsid w:val="00F051FD"/>
    <w:rsid w:val="00F1455D"/>
    <w:rsid w:val="00F172BC"/>
    <w:rsid w:val="00F426F0"/>
    <w:rsid w:val="00F43003"/>
    <w:rsid w:val="00F629EA"/>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geran/TSG_GERAN/GERAN_59_Sofia/Docs/GP-130844.zip"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F69C71E80AD468DF75BC4A98259CE" ma:contentTypeVersion="2" ma:contentTypeDescription="Create a new document." ma:contentTypeScope="" ma:versionID="e4d339cf0056d8d68eb3c75fe57cdd00">
  <xsd:schema xmlns:xsd="http://www.w3.org/2001/XMLSchema" xmlns:xs="http://www.w3.org/2001/XMLSchema" xmlns:p="http://schemas.microsoft.com/office/2006/metadata/properties" xmlns:ns1="http://schemas.microsoft.com/sharepoint/v3" xmlns:ns2="72657322-6576-2272-3E0D-0A3C7461626C" xmlns:ns3="http://schemas.microsoft.com/sharepoint/v4" targetNamespace="http://schemas.microsoft.com/office/2006/metadata/properties" ma:root="true" ma:fieldsID="594e9108afbf18b00dac507dac1897c2" ns1:_="" ns2:_="" ns3:_="">
    <xsd:import namespace="http://schemas.microsoft.com/sharepoint/v3"/>
    <xsd:import namespace="72657322-6576-2272-3E0D-0A3C7461626C"/>
    <xsd:import namespace="http://schemas.microsoft.com/sharepoint/v4"/>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2:Notes0" minOccurs="0"/>
                <xsd:element ref="ns1:ContentTypeId" minOccurs="0"/>
                <xsd:element ref="ns1:State"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CheckedOutUserId" minOccurs="0"/>
                <xsd:element ref="ns1:IsCheckedoutToLocal" minOccurs="0"/>
                <xsd:element ref="ns1:CheckoutUser" minOccurs="0"/>
                <xsd:element ref="ns1:Unique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Approver Comments" ma:hidden="true" ma:internalName="_ModerationComments" ma:readOnly="true">
      <xsd:simpleType>
        <xsd:restriction base="dms:Note"/>
      </xsd:simpleType>
    </xsd:element>
    <xsd:element name="File_x0020_Type" ma:index="4" nillable="true" ma:displayName="File Type" ma:hidden="true" ma:internalName="File_x0020_Type" ma:readOnly="true">
      <xsd:simpleType>
        <xsd:restriction base="dms:Text"/>
      </xsd:simpleType>
    </xsd:element>
    <xsd:element name="HTML_x0020_File_x0020_Type" ma:index="5" nillable="true" ma:displayName="HTML File Type" ma:hidden="true" ma:internalName="HTML_x0020_File_x0020_Type" ma:readOnly="true">
      <xsd:simpleType>
        <xsd:restriction base="dms:Text"/>
      </xsd:simpleType>
    </xsd:element>
    <xsd:element name="_SourceUrl" ma:index="6" nillable="true" ma:displayName="Source URL" ma:hidden="true" ma:internalName="_SourceUrl">
      <xsd:simpleType>
        <xsd:restriction base="dms:Text"/>
      </xsd:simpleType>
    </xsd:element>
    <xsd:element name="_SharedFileIndex" ma:index="7" nillable="true" ma:displayName="Shared File Index" ma:hidden="true" ma:internalName="_SharedFileIndex">
      <xsd:simpleType>
        <xsd:restriction base="dms:Text"/>
      </xsd:simpleType>
    </xsd:element>
    <xsd:element name="ContentTypeId" ma:index="10" nillable="true" ma:displayName="Content Type ID" ma:hidden="true" ma:internalName="ContentTypeId" ma:readOnly="true">
      <xsd:simpleType>
        <xsd:restriction base="dms:Unknown"/>
      </xsd:simpleType>
    </xsd:element>
    <xsd:element name="State" ma:index="11" nillable="true" ma:displayName="State" ma:internalName="State" ma:readOnly="true">
      <xsd:simpleType>
        <xsd:restriction base="dms:Text"/>
      </xsd:simpleType>
    </xsd:element>
    <xsd:element name="TemplateUrl" ma:index="12" nillable="true" ma:displayName="Template Link" ma:hidden="true" ma:internalName="TemplateUrl">
      <xsd:simpleType>
        <xsd:restriction base="dms:Text"/>
      </xsd:simpleType>
    </xsd:element>
    <xsd:element name="xd_ProgID" ma:index="13" nillable="true" ma:displayName="HTML File Link" ma:hidden="true" ma:internalName="xd_ProgID">
      <xsd:simpleType>
        <xsd:restriction base="dms:Text"/>
      </xsd:simpleType>
    </xsd:element>
    <xsd:element name="xd_Signature" ma:index="14" nillable="true" ma:displayName="Is Signed" ma:hidden="true" ma:internalName="xd_Signature" ma:readOnly="true">
      <xsd:simpleType>
        <xsd:restriction base="dms:Boolean"/>
      </xsd:simpleType>
    </xsd:element>
    <xsd:element name="ID" ma:index="15" nillable="true" ma:displayName="ID" ma:internalName="ID" ma:readOnly="true">
      <xsd:simpleType>
        <xsd:restriction base="dms:Unknown"/>
      </xsd:simpleType>
    </xsd:element>
    <xsd:element name="Author" ma:index="18" nillable="true" ma:displayName="Created By"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20" nillable="true" ma:displayName="Modified By"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21" nillable="true" ma:displayName="Has Copy Destinations" ma:hidden="true" ma:internalName="_HasCopyDestinations" ma:readOnly="true">
      <xsd:simpleType>
        <xsd:restriction base="dms:Boolean"/>
      </xsd:simpleType>
    </xsd:element>
    <xsd:element name="_CopySource" ma:index="22" nillable="true" ma:displayName="Copy Source" ma:internalName="_CopySource" ma:readOnly="true">
      <xsd:simpleType>
        <xsd:restriction base="dms:Text"/>
      </xsd:simpleType>
    </xsd:element>
    <xsd:element name="_ModerationStatus" ma:index="23" nillable="true" ma:displayName="Approval Status" ma:default="0" ma:hidden="true" ma:internalName="_ModerationStatus" ma:readOnly="true">
      <xsd:simpleType>
        <xsd:restriction base="dms:Unknown"/>
      </xsd:simpleType>
    </xsd:element>
    <xsd:element name="FileRef" ma:index="24" nillable="true" ma:displayName="URL Path" ma:hidden="true" ma:list="Docs" ma:internalName="FileRef" ma:readOnly="true" ma:showField="FullUrl">
      <xsd:simpleType>
        <xsd:restriction base="dms:Lookup"/>
      </xsd:simpleType>
    </xsd:element>
    <xsd:element name="FileDirRef" ma:index="25" nillable="true" ma:displayName="Path" ma:hidden="true" ma:list="Docs" ma:internalName="FileDirRef" ma:readOnly="true" ma:showField="DirName">
      <xsd:simpleType>
        <xsd:restriction base="dms:Lookup"/>
      </xsd:simpleType>
    </xsd:element>
    <xsd:element name="Last_x0020_Modified" ma:index="26" nillable="true" ma:displayName="Modified" ma:format="TRUE" ma:hidden="true" ma:list="Docs" ma:internalName="Last_x0020_Modified" ma:readOnly="true" ma:showField="TimeLastModified">
      <xsd:simpleType>
        <xsd:restriction base="dms:Lookup"/>
      </xsd:simpleType>
    </xsd:element>
    <xsd:element name="Created_x0020_Date" ma:index="27" nillable="true" ma:displayName="Created" ma:format="TRUE" ma:hidden="true" ma:list="Docs" ma:internalName="Created_x0020_Date" ma:readOnly="true" ma:showField="TimeCreated">
      <xsd:simpleType>
        <xsd:restriction base="dms:Lookup"/>
      </xsd:simpleType>
    </xsd:element>
    <xsd:element name="File_x0020_Size" ma:index="28" nillable="true" ma:displayName="File Size" ma:format="TRUE" ma:hidden="true" ma:list="Docs" ma:internalName="File_x0020_Size" ma:readOnly="true" ma:showField="SizeInKB">
      <xsd:simpleType>
        <xsd:restriction base="dms:Lookup"/>
      </xsd:simpleType>
    </xsd:element>
    <xsd:element name="FSObjType" ma:index="29" nillable="true" ma:displayName="Item Type" ma:hidden="true" ma:list="Docs" ma:internalName="FSObjType" ma:readOnly="true" ma:showField="FSType">
      <xsd:simpleType>
        <xsd:restriction base="dms:Lookup"/>
      </xsd:simpleType>
    </xsd:element>
    <xsd:element name="CheckedOutUserId" ma:index="31" nillable="true" ma:displayName="ID of the User who has the item Checked Out" ma:hidden="true" ma:list="Docs" ma:internalName="CheckedOutUserId" ma:readOnly="true" ma:showField="CheckoutUserId">
      <xsd:simpleType>
        <xsd:restriction base="dms:Lookup"/>
      </xsd:simpleType>
    </xsd:element>
    <xsd:element name="IsCheckedoutToLocal" ma:index="32" nillable="true" ma:displayName="Is Checked out to local" ma:hidden="true" ma:list="Docs" ma:internalName="IsCheckedoutToLocal" ma:readOnly="true" ma:showField="IsCheckoutToLocal">
      <xsd:simpleType>
        <xsd:restriction base="dms:Lookup"/>
      </xsd:simpleType>
    </xsd:element>
    <xsd:element name="CheckoutUser" ma:index="33" nillable="true" ma:displayName="Checked Out T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4" nillable="true" ma:displayName="Unique Id" ma:hidden="true" ma:list="Docs" ma:internalName="UniqueId" ma:readOnly="true" ma:showField="Unique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Virus Status" ma:format="TRUE" ma:hidden="true" ma:list="Docs" ma:internalName="VirusStatus" ma:readOnly="true" ma:showField="Size">
      <xsd:simpleType>
        <xsd:restriction base="dms:Lookup"/>
      </xsd:simpleType>
    </xsd:element>
    <xsd:element name="CheckedOutTitle" ma:index="38" nillable="true" ma:displayName="Checked Out To" ma:format="TRUE" ma:hidden="true" ma:list="Docs" ma:internalName="CheckedOutTitle" ma:readOnly="true" ma:showField="CheckedOutTitle">
      <xsd:simpleType>
        <xsd:restriction base="dms:Lookup"/>
      </xsd:simpleType>
    </xsd:element>
    <xsd:element name="_CheckinComment" ma:index="39" nillable="true" ma:displayName="Check In Comment" ma:format="TRUE" ma:list="Docs" ma:internalName="_CheckinComment" ma:readOnly="true" ma:showField="CheckinComment">
      <xsd:simpleType>
        <xsd:restriction base="dms:Lookup"/>
      </xsd:simpleType>
    </xsd:element>
    <xsd:element name="MetaInfo" ma:index="50" nillable="true" ma:displayName="Property Bag" ma:hidden="true" ma:list="Docs" ma:internalName="MetaInfo" ma:showField="MetaInfo">
      <xsd:simpleType>
        <xsd:restriction base="dms:Lookup"/>
      </xsd:simpleType>
    </xsd:element>
    <xsd:element name="_Level" ma:index="51" nillable="true" ma:displayName="Level" ma:hidden="true" ma:internalName="_Level" ma:readOnly="true">
      <xsd:simpleType>
        <xsd:restriction base="dms:Unknown"/>
      </xsd:simpleType>
    </xsd:element>
    <xsd:element name="_IsCurrentVersion" ma:index="52" nillable="true" ma:displayName="Is Current Version" ma:hidden="true" ma:internalName="_IsCurrentVersion" ma:readOnly="true">
      <xsd:simpleType>
        <xsd:restriction base="dms:Boolean"/>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UI Version" ma:hidden="true" ma:internalName="_UIVersion" ma:readOnly="true">
      <xsd:simpleType>
        <xsd:restriction base="dms:Unknown"/>
      </xsd:simpleType>
    </xsd:element>
    <xsd:element name="_UIVersionString" ma:index="58" nillable="true" ma:displayName="Version" ma:internalName="_UIVersionString" ma:readOnly="true">
      <xsd:simpleType>
        <xsd:restriction base="dms:Text"/>
      </xsd:simpleType>
    </xsd:element>
    <xsd:element name="InstanceID" ma:index="59" nillable="true" ma:displayName="Instance ID" ma:hidden="true" ma:internalName="InstanceID" ma:readOnly="true">
      <xsd:simpleType>
        <xsd:restriction base="dms:Unknown"/>
      </xsd:simpleType>
    </xsd:element>
    <xsd:element name="Order" ma:index="60" nillable="true" ma:displayName="Order" ma:hidden="true" ma:internalName="Order">
      <xsd:simpleType>
        <xsd:restriction base="dms:Number"/>
      </xsd:simpleType>
    </xsd:element>
    <xsd:element name="GUID" ma:index="61" nillable="true" ma:displayName="GUID" ma:hidden="true" ma:internalName="GUID" ma:readOnly="true">
      <xsd:simpleType>
        <xsd:restriction base="dms:Unknown"/>
      </xsd:simpleType>
    </xsd:element>
    <xsd:element name="WorkflowVersion" ma:index="62" nillable="true" ma:displayName="Workflow Version" ma:hidden="true" ma:internalName="WorkflowVersion" ma:readOnly="true">
      <xsd:simpleType>
        <xsd:restriction base="dms:Unknown"/>
      </xsd:simpleType>
    </xsd:element>
    <xsd:element name="WorkflowInstanceID" ma:index="63" nillable="true" ma:displayName="Workflow Instance ID" ma:hidden="true" ma:internalName="WorkflowInstanceID" ma:readOnly="true">
      <xsd:simpleType>
        <xsd:restriction base="dms:Unknown"/>
      </xsd:simpleType>
    </xsd:element>
    <xsd:element name="ParentVersionString" ma:index="64" nillable="true" ma:displayName="Source Version (Converted Document)" ma:hidden="true" ma:list="Docs" ma:internalName="ParentVersionString" ma:readOnly="true" ma:showField="ParentVersionString">
      <xsd:simpleType>
        <xsd:restriction base="dms:Lookup"/>
      </xsd:simpleType>
    </xsd:element>
    <xsd:element name="ParentLeafName" ma:index="65" nillable="true" ma:displayName="Source Name (Converted Document)" ma:hidden="true" ma:list="Docs" ma:internalName="ParentLeafName" ma:readOnly="true" ma:showField="ParentLeafNam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72657322-6576-2272-3E0D-0A3C7461626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6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8"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0x010100FD0F69C71E80AD468DF75BC4A98259CE</ContentTypeId>
    <TemplateUrl xmlns="http://schemas.microsoft.com/sharepoint/v3" xsi:nil="true"/>
    <IconOverlay xmlns="http://schemas.microsoft.com/sharepoint/v4" xsi:nil="true"/>
    <_SourceUrl xmlns="http://schemas.microsoft.com/sharepoint/v3" xsi:nil="true"/>
    <xd_ProgID xmlns="http://schemas.microsoft.com/sharepoint/v3" xsi:nil="true"/>
    <Notes0 xmlns="72657322-6576-2272-3E0D-0A3C7461626C" xsi:nil="true"/>
    <Order xmlns="http://schemas.microsoft.com/sharepoint/v3" xsi:nil="true"/>
    <_SharedFileIndex xmlns="http://schemas.microsoft.com/sharepoint/v3" xsi:nil="true"/>
    <MetaInfo xmlns="http://schemas.microsoft.com/sharepoint/v3" xsi:nil="true"/>
  </documentManagement>
</p:properties>
</file>

<file path=customXml/itemProps1.xml><?xml version="1.0" encoding="utf-8"?>
<ds:datastoreItem xmlns:ds="http://schemas.openxmlformats.org/officeDocument/2006/customXml" ds:itemID="{56DB8A53-EE0A-4CE1-8043-0B7523E97A5E}"/>
</file>

<file path=customXml/itemProps2.xml><?xml version="1.0" encoding="utf-8"?>
<ds:datastoreItem xmlns:ds="http://schemas.openxmlformats.org/officeDocument/2006/customXml" ds:itemID="{7B235C8A-2217-4CF5-99DB-B10B7CA4E8E6}"/>
</file>

<file path=customXml/itemProps3.xml><?xml version="1.0" encoding="utf-8"?>
<ds:datastoreItem xmlns:ds="http://schemas.openxmlformats.org/officeDocument/2006/customXml" ds:itemID="{B25A1FF2-F18A-4750-905D-210D28468B89}"/>
</file>

<file path=customXml/itemProps4.xml><?xml version="1.0" encoding="utf-8"?>
<ds:datastoreItem xmlns:ds="http://schemas.openxmlformats.org/officeDocument/2006/customXml" ds:itemID="{38B9BA79-91BB-4553-AEC0-EE9081C1E6FC}"/>
</file>

<file path=docProps/app.xml><?xml version="1.0" encoding="utf-8"?>
<Properties xmlns="http://schemas.openxmlformats.org/officeDocument/2006/extended-properties" xmlns:vt="http://schemas.openxmlformats.org/officeDocument/2006/docPropsVTypes">
  <Template>Normal</Template>
  <TotalTime>2</TotalTime>
  <Pages>4</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On EARFCN extension in GERAN</vt:lpstr>
      <vt:lpstr>Introduction</vt:lpstr>
      <vt:lpstr>Discussion</vt:lpstr>
      <vt:lpstr>COnclusion</vt:lpstr>
      <vt:lpstr>REFERENCES</vt:lpstr>
      <vt:lpstr/>
      <vt:lpstr>ANNEX A: EARFCN </vt:lpstr>
    </vt:vector>
  </TitlesOfParts>
  <Company>Renesas Mobile</Company>
  <LinksUpToDate>false</LinksUpToDate>
  <CharactersWithSpaces>12116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Renesas  Mobile</dc:creator>
  <cp:lastModifiedBy>Broadcom</cp:lastModifiedBy>
  <cp:revision>3</cp:revision>
  <dcterms:created xsi:type="dcterms:W3CDTF">2014-01-30T14:22:00Z</dcterms:created>
  <dcterms:modified xsi:type="dcterms:W3CDTF">2014-01-30T14:24:00Z</dcterms:modified>
</cp:coreProperties>
</file>